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Times New Roman" w:hAnsi="Times New Roman" w:eastAsia="方正小标宋简体" w:cs="Times New Roman"/>
          <w:color w:val="auto"/>
          <w:kern w:val="2"/>
          <w:sz w:val="72"/>
          <w:szCs w:val="72"/>
          <w:highlight w:val="none"/>
          <w:lang w:val="en-US" w:eastAsia="zh-CN" w:bidi="ar-SA"/>
        </w:rPr>
      </w:pPr>
      <w:bookmarkStart w:id="0" w:name="_Toc15396597"/>
      <w:bookmarkStart w:id="1" w:name="_Toc15377193"/>
      <w:bookmarkStart w:id="2" w:name="_Toc15396475"/>
      <w:bookmarkStart w:id="3" w:name="_Toc15378441"/>
      <w:bookmarkStart w:id="4" w:name="_Toc15377425"/>
      <w:bookmarkStart w:id="5" w:name="_Toc15306267"/>
    </w:p>
    <w:p>
      <w:pPr>
        <w:pStyle w:val="2"/>
        <w:rPr>
          <w:rFonts w:hint="eastAsia" w:ascii="Times New Roman" w:hAnsi="Times New Roman" w:eastAsia="方正小标宋简体" w:cs="Times New Roman"/>
          <w:color w:val="auto"/>
          <w:kern w:val="2"/>
          <w:sz w:val="72"/>
          <w:szCs w:val="72"/>
          <w:highlight w:val="none"/>
          <w:lang w:val="en-US" w:eastAsia="zh-CN" w:bidi="ar-SA"/>
        </w:rPr>
      </w:pPr>
    </w:p>
    <w:p>
      <w:pPr>
        <w:pStyle w:val="2"/>
        <w:rPr>
          <w:rFonts w:hint="eastAsia" w:ascii="Times New Roman" w:hAnsi="Times New Roman" w:eastAsia="方正小标宋简体" w:cs="Times New Roman"/>
          <w:color w:val="auto"/>
          <w:kern w:val="2"/>
          <w:sz w:val="72"/>
          <w:szCs w:val="72"/>
          <w:highlight w:val="none"/>
          <w:lang w:val="en-US" w:eastAsia="zh-CN" w:bidi="ar-SA"/>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w:t>
      </w:r>
      <w:r>
        <w:rPr>
          <w:rFonts w:hint="eastAsia" w:ascii="方正小标宋简体" w:hAnsi="方正小标宋简体" w:eastAsia="方正小标宋简体" w:cs="方正小标宋简体"/>
          <w:sz w:val="72"/>
          <w:szCs w:val="72"/>
          <w:lang w:val="en-US" w:eastAsia="zh-CN"/>
        </w:rPr>
        <w:t>4</w:t>
      </w:r>
      <w:r>
        <w:rPr>
          <w:rFonts w:hint="eastAsia" w:ascii="方正小标宋简体" w:hAnsi="方正小标宋简体" w:eastAsia="方正小标宋简体" w:cs="方正小标宋简体"/>
          <w:sz w:val="72"/>
          <w:szCs w:val="72"/>
        </w:rPr>
        <w:t>年度</w:t>
      </w:r>
    </w:p>
    <w:p>
      <w:pPr>
        <w:adjustRightInd w:val="0"/>
        <w:snapToGrid w:val="0"/>
        <w:spacing w:line="360" w:lineRule="auto"/>
        <w:jc w:val="center"/>
        <w:outlineLvl w:val="0"/>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r>
        <w:rPr>
          <w:rFonts w:hint="eastAsia" w:ascii="方正小标宋简体" w:hAnsi="方正小标宋简体" w:eastAsia="方正小标宋简体" w:cs="方正小标宋简体"/>
          <w:sz w:val="72"/>
          <w:szCs w:val="72"/>
          <w:highlight w:val="none"/>
        </w:rPr>
        <w:t>四川省</w:t>
      </w:r>
      <w:r>
        <w:rPr>
          <w:rFonts w:hint="eastAsia" w:ascii="方正小标宋简体" w:hAnsi="方正小标宋简体" w:eastAsia="方正小标宋简体" w:cs="方正小标宋简体"/>
          <w:sz w:val="72"/>
          <w:szCs w:val="72"/>
          <w:highlight w:val="none"/>
          <w:lang w:val="en-US" w:eastAsia="zh-CN"/>
        </w:rPr>
        <w:t>遂宁市妇女联合会</w:t>
      </w:r>
      <w:r>
        <w:rPr>
          <w:rFonts w:hint="eastAsia" w:ascii="方正小标宋简体" w:hAnsi="方正小标宋简体" w:eastAsia="方正小标宋简体" w:cs="方正小标宋简体"/>
          <w:sz w:val="72"/>
          <w:szCs w:val="72"/>
        </w:rPr>
        <w:t>单位决算</w:t>
      </w:r>
    </w:p>
    <w:p>
      <w:pPr>
        <w:pStyle w:val="2"/>
        <w:jc w:val="both"/>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bookmarkEnd w:id="5"/>
    <w:p>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theme="minorBidi"/>
          <w:color w:val="auto"/>
          <w:sz w:val="28"/>
          <w:szCs w:val="28"/>
          <w:highlight w:val="none"/>
        </w:rPr>
      </w:pPr>
    </w:p>
    <w:p>
      <w:pPr>
        <w:pStyle w:val="1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8</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15</w:t>
      </w:r>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p>
      <w:pPr>
        <w:pStyle w:val="11"/>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二、机构设置</w:t>
      </w:r>
    </w:p>
    <w:p>
      <w:pPr>
        <w:pStyle w:val="11"/>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一、收入支出决算总体情况说明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四、财政拨款收入支出决算总体情况说明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五、一般公共预算财政拨款支出决算情况说明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六、一般公共预算财政拨款基本支出决算情况说明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八、政府性基金预算支出决算情况说明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p>
    <w:p>
      <w:pPr>
        <w:pStyle w:val="11"/>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第三部分 名词解释</w:t>
      </w:r>
    </w:p>
    <w:p>
      <w:pPr>
        <w:pStyle w:val="11"/>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第四部分 附件</w:t>
      </w:r>
    </w:p>
    <w:p>
      <w:pPr>
        <w:pStyle w:val="11"/>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第五部分 附表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2"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6" w:name="_Toc15377196"/>
      <w:bookmarkStart w:id="7" w:name="_Toc15396599"/>
      <w:r>
        <w:rPr>
          <w:rFonts w:hint="eastAsia" w:ascii="Times New Roman" w:hAnsi="Times New Roman" w:eastAsia="仿宋_GB2312" w:cs="仿宋_GB2312"/>
          <w:b/>
          <w:color w:val="auto"/>
          <w:sz w:val="32"/>
          <w:szCs w:val="32"/>
          <w:highlight w:val="none"/>
        </w:rPr>
        <w:br w:type="page"/>
      </w:r>
    </w:p>
    <w:p>
      <w:pPr>
        <w:pStyle w:val="3"/>
        <w:jc w:val="center"/>
        <w:rPr>
          <w:rStyle w:val="31"/>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1"/>
          <w:rFonts w:hint="eastAsia" w:ascii="Times New Roman" w:hAnsi="Times New Roman" w:eastAsia="方正小标宋简体" w:cs="方正小标宋简体"/>
          <w:b w:val="0"/>
          <w:bCs w:val="0"/>
          <w:color w:val="auto"/>
          <w:highlight w:val="none"/>
        </w:rPr>
        <w:t>部门概况</w:t>
      </w:r>
      <w:bookmarkEnd w:id="6"/>
      <w:bookmarkEnd w:id="7"/>
    </w:p>
    <w:p>
      <w:pPr>
        <w:widowControl/>
        <w:jc w:val="left"/>
        <w:rPr>
          <w:rFonts w:ascii="Times New Roman" w:hAnsi="Times New Roman" w:eastAsia="黑体"/>
          <w:color w:val="auto"/>
          <w:sz w:val="32"/>
          <w:szCs w:val="32"/>
          <w:highlight w:val="none"/>
        </w:rPr>
      </w:pPr>
    </w:p>
    <w:p>
      <w:pPr>
        <w:ind w:firstLine="960" w:firstLineChars="300"/>
        <w:rPr>
          <w:rFonts w:hint="eastAsia" w:ascii="黑体" w:hAnsi="黑体" w:eastAsia="黑体" w:cs="黑体"/>
          <w:sz w:val="32"/>
          <w:szCs w:val="32"/>
          <w:lang w:eastAsia="zh-CN"/>
        </w:rPr>
      </w:pPr>
      <w:r>
        <w:rPr>
          <w:rFonts w:hint="eastAsia" w:ascii="黑体" w:hAnsi="黑体" w:eastAsia="黑体" w:cs="黑体"/>
          <w:sz w:val="32"/>
          <w:szCs w:val="32"/>
          <w:lang w:eastAsia="zh-CN"/>
        </w:rPr>
        <w:t>一、部门职责</w:t>
      </w:r>
    </w:p>
    <w:p>
      <w:pPr>
        <w:keepNext w:val="0"/>
        <w:keepLines w:val="0"/>
        <w:pageBreakBefore w:val="0"/>
        <w:kinsoku/>
        <w:wordWrap/>
        <w:overflowPunct/>
        <w:topLinePunct w:val="0"/>
        <w:autoSpaceDE/>
        <w:autoSpaceDN/>
        <w:bidi w:val="0"/>
        <w:adjustRightInd/>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（1）贯彻党的妇女儿童方针、政策，坚持正确的政治方向，团结、教育全市广大妇女以及各类妇女组织同党中央在思想、政治上、行动上保持高度一致。</w:t>
      </w:r>
    </w:p>
    <w:p>
      <w:pPr>
        <w:keepNext w:val="0"/>
        <w:keepLines w:val="0"/>
        <w:pageBreakBefore w:val="0"/>
        <w:kinsoku/>
        <w:wordWrap/>
        <w:overflowPunct/>
        <w:topLinePunct w:val="0"/>
        <w:autoSpaceDE/>
        <w:autoSpaceDN/>
        <w:bidi w:val="0"/>
        <w:adjustRightInd/>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（2）紧密围绕党和政府的中心任务开展工作，团结、动员、组织广大妇女积极投身五个文明建设，促进经济发展和社会进步，为维护改革发展稳定的大局服务。</w:t>
      </w:r>
    </w:p>
    <w:p>
      <w:pPr>
        <w:keepNext w:val="0"/>
        <w:keepLines w:val="0"/>
        <w:pageBreakBefore w:val="0"/>
        <w:kinsoku/>
        <w:wordWrap/>
        <w:overflowPunct/>
        <w:topLinePunct w:val="0"/>
        <w:autoSpaceDE/>
        <w:autoSpaceDN/>
        <w:bidi w:val="0"/>
        <w:adjustRightInd/>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3）宣传马克思主义妇女观和男女平等思想，教育、引导广大妇女树立正确的世界观、人生观、价值观，弘扬“自尊、自信、自立、自强”的精神，表彰各类妇女先进典型，积极推动和开展对妇女的科技文化及生产劳动技能的培训，全面提高妇女素质。</w:t>
      </w:r>
    </w:p>
    <w:p>
      <w:pPr>
        <w:keepNext w:val="0"/>
        <w:keepLines w:val="0"/>
        <w:pageBreakBefore w:val="0"/>
        <w:kinsoku/>
        <w:wordWrap/>
        <w:overflowPunct/>
        <w:topLinePunct w:val="0"/>
        <w:autoSpaceDE/>
        <w:autoSpaceDN/>
        <w:bidi w:val="0"/>
        <w:adjustRightInd/>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4）代表妇女参与国家和社会事务的民主管理和民主监督；宣传、贯彻执行有关妇女儿童的法律、法规；组织调查研究涉及妇女切身利益的热点、难点问题，及时向党和政府反映社情民情，提出对策建议；参与有关妇女儿童政策和行政措施的制定，维护妇女儿童合法权益。</w:t>
      </w:r>
    </w:p>
    <w:p>
      <w:pPr>
        <w:keepNext w:val="0"/>
        <w:keepLines w:val="0"/>
        <w:pageBreakBefore w:val="0"/>
        <w:kinsoku/>
        <w:wordWrap/>
        <w:overflowPunct/>
        <w:topLinePunct w:val="0"/>
        <w:autoSpaceDE/>
        <w:autoSpaceDN/>
        <w:bidi w:val="0"/>
        <w:adjustRightInd/>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（5）组织指导各级妇联开展为妇女儿童服务工作，加强与社会各界的联系，协调推动全社会为妇女儿童办实事、办好事。</w:t>
      </w:r>
    </w:p>
    <w:p>
      <w:pPr>
        <w:keepNext w:val="0"/>
        <w:keepLines w:val="0"/>
        <w:pageBreakBefore w:val="0"/>
        <w:kinsoku/>
        <w:wordWrap/>
        <w:overflowPunct/>
        <w:topLinePunct w:val="0"/>
        <w:autoSpaceDE/>
        <w:autoSpaceDN/>
        <w:bidi w:val="0"/>
        <w:adjustRightInd/>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6）指导妇联依据《章程》和妇女代表大会的决议，开展妇女儿童工作；联系团体会员并给予工作指导。加强同香港、澳门特别行政区和台湾地区以及海外侨胞妇女的联谊，促进祖国统一大业的完成；组织开展同世界各国妇女和妇女组织的友好交往，增进了解和友谊，加强合作。</w:t>
      </w:r>
    </w:p>
    <w:p>
      <w:pPr>
        <w:keepNext w:val="0"/>
        <w:keepLines w:val="0"/>
        <w:pageBreakBefore w:val="0"/>
        <w:kinsoku/>
        <w:wordWrap/>
        <w:overflowPunct/>
        <w:topLinePunct w:val="0"/>
        <w:autoSpaceDE/>
        <w:autoSpaceDN/>
        <w:bidi w:val="0"/>
        <w:adjustRightInd/>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（7）承担市妇女儿童工作委员会办公室的工作。</w:t>
      </w:r>
    </w:p>
    <w:p>
      <w:pPr>
        <w:keepNext w:val="0"/>
        <w:keepLines w:val="0"/>
        <w:pageBreakBefore w:val="0"/>
        <w:kinsoku/>
        <w:wordWrap/>
        <w:overflowPunct/>
        <w:topLinePunct w:val="0"/>
        <w:autoSpaceDE/>
        <w:autoSpaceDN/>
        <w:bidi w:val="0"/>
        <w:adjustRightInd/>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（8）承办市委、市政府交办的有关事项。</w:t>
      </w:r>
    </w:p>
    <w:p>
      <w:pPr>
        <w:ind w:firstLine="640" w:firstLineChars="200"/>
        <w:rPr>
          <w:rFonts w:hint="eastAsia" w:ascii="黑体" w:hAnsi="黑体" w:eastAsia="黑体" w:cs="黑体"/>
          <w:sz w:val="32"/>
          <w:szCs w:val="32"/>
        </w:rPr>
      </w:pPr>
      <w:bookmarkStart w:id="8" w:name="_Toc15396601"/>
      <w:bookmarkStart w:id="9" w:name="_Toc15377200"/>
      <w:r>
        <w:rPr>
          <w:rFonts w:hint="eastAsia" w:ascii="黑体" w:hAnsi="黑体" w:eastAsia="黑体" w:cs="黑体"/>
          <w:sz w:val="32"/>
          <w:szCs w:val="32"/>
        </w:rPr>
        <w:t>二、机构设置</w:t>
      </w:r>
      <w:bookmarkEnd w:id="8"/>
      <w:bookmarkEnd w:id="9"/>
    </w:p>
    <w:p>
      <w:pPr>
        <w:keepNext w:val="0"/>
        <w:keepLines w:val="0"/>
        <w:pageBreakBefore w:val="0"/>
        <w:kinsoku/>
        <w:wordWrap/>
        <w:overflowPunct/>
        <w:topLinePunct w:val="0"/>
        <w:autoSpaceDE/>
        <w:autoSpaceDN/>
        <w:bidi w:val="0"/>
        <w:adjustRightInd/>
        <w:snapToGrid w:val="0"/>
        <w:spacing w:line="560" w:lineRule="exact"/>
        <w:ind w:firstLine="640" w:firstLineChars="200"/>
        <w:rPr>
          <w:rFonts w:hint="eastAsia" w:ascii="方正小标宋_GBK" w:hAnsi="方正小标宋_GBK" w:eastAsia="方正小标宋_GBK" w:cs="方正小标宋_GBK"/>
          <w:sz w:val="44"/>
          <w:szCs w:val="44"/>
        </w:rPr>
      </w:pPr>
      <w:r>
        <w:rPr>
          <w:rFonts w:hint="default" w:ascii="Times New Roman" w:hAnsi="Times New Roman" w:eastAsia="仿宋_GB2312" w:cs="Times New Roman"/>
          <w:b w:val="0"/>
          <w:bCs w:val="0"/>
          <w:kern w:val="2"/>
          <w:sz w:val="32"/>
          <w:szCs w:val="32"/>
        </w:rPr>
        <w:t>市</w:t>
      </w:r>
      <w:r>
        <w:rPr>
          <w:rFonts w:hint="default" w:ascii="Times New Roman" w:hAnsi="Times New Roman" w:eastAsia="仿宋_GB2312" w:cs="Times New Roman"/>
          <w:b w:val="0"/>
          <w:bCs w:val="0"/>
          <w:kern w:val="2"/>
          <w:sz w:val="32"/>
          <w:szCs w:val="32"/>
          <w:lang w:eastAsia="zh-CN"/>
        </w:rPr>
        <w:t>妇联</w:t>
      </w:r>
      <w:r>
        <w:rPr>
          <w:rFonts w:hint="default" w:ascii="Times New Roman" w:hAnsi="Times New Roman" w:eastAsia="仿宋_GB2312" w:cs="Times New Roman"/>
          <w:b w:val="0"/>
          <w:bCs w:val="0"/>
          <w:kern w:val="2"/>
          <w:sz w:val="32"/>
          <w:szCs w:val="32"/>
        </w:rPr>
        <w:t>机关下设办公室、</w:t>
      </w:r>
      <w:r>
        <w:rPr>
          <w:rFonts w:hint="default" w:ascii="Times New Roman" w:hAnsi="Times New Roman" w:eastAsia="仿宋_GB2312" w:cs="Times New Roman"/>
          <w:b w:val="0"/>
          <w:bCs w:val="0"/>
          <w:kern w:val="2"/>
          <w:sz w:val="32"/>
          <w:szCs w:val="32"/>
          <w:lang w:eastAsia="zh-CN"/>
        </w:rPr>
        <w:t>组宣</w:t>
      </w:r>
      <w:r>
        <w:rPr>
          <w:rFonts w:hint="default" w:ascii="Times New Roman" w:hAnsi="Times New Roman" w:eastAsia="仿宋_GB2312" w:cs="Times New Roman"/>
          <w:b w:val="0"/>
          <w:bCs w:val="0"/>
          <w:kern w:val="2"/>
          <w:sz w:val="32"/>
          <w:szCs w:val="32"/>
        </w:rPr>
        <w:t>部、</w:t>
      </w:r>
      <w:r>
        <w:rPr>
          <w:rFonts w:hint="default" w:ascii="Times New Roman" w:hAnsi="Times New Roman" w:eastAsia="仿宋_GB2312" w:cs="Times New Roman"/>
          <w:b w:val="0"/>
          <w:bCs w:val="0"/>
          <w:sz w:val="32"/>
          <w:szCs w:val="32"/>
        </w:rPr>
        <w:t>权益儿工部3个部室和市人民政府妇女儿童工作委员会办公室</w:t>
      </w:r>
      <w:r>
        <w:rPr>
          <w:rFonts w:hint="default" w:ascii="Times New Roman" w:hAnsi="Times New Roman" w:eastAsia="仿宋_GB2312" w:cs="Times New Roman"/>
          <w:b w:val="0"/>
          <w:bCs w:val="0"/>
          <w:kern w:val="2"/>
          <w:sz w:val="32"/>
          <w:szCs w:val="32"/>
        </w:rPr>
        <w:t>，核定行政编制</w:t>
      </w:r>
      <w:r>
        <w:rPr>
          <w:rFonts w:hint="default" w:ascii="Times New Roman" w:hAnsi="Times New Roman" w:eastAsia="仿宋_GB2312" w:cs="Times New Roman"/>
          <w:b w:val="0"/>
          <w:bCs w:val="0"/>
          <w:kern w:val="2"/>
          <w:sz w:val="32"/>
          <w:szCs w:val="32"/>
          <w:lang w:val="en" w:eastAsia="zh-CN"/>
        </w:rPr>
        <w:t>8</w:t>
      </w:r>
      <w:r>
        <w:rPr>
          <w:rFonts w:hint="default" w:ascii="Times New Roman" w:hAnsi="Times New Roman" w:eastAsia="仿宋_GB2312" w:cs="Times New Roman"/>
          <w:b w:val="0"/>
          <w:bCs w:val="0"/>
          <w:kern w:val="2"/>
          <w:sz w:val="32"/>
          <w:szCs w:val="32"/>
        </w:rPr>
        <w:t>名、</w:t>
      </w:r>
      <w:r>
        <w:rPr>
          <w:rFonts w:hint="default" w:ascii="Times New Roman" w:hAnsi="Times New Roman" w:eastAsia="仿宋_GB2312" w:cs="Times New Roman"/>
          <w:b w:val="0"/>
          <w:bCs w:val="0"/>
          <w:kern w:val="2"/>
          <w:sz w:val="32"/>
          <w:szCs w:val="32"/>
          <w:lang w:eastAsia="zh-CN"/>
        </w:rPr>
        <w:t>参公事业编制</w:t>
      </w:r>
      <w:r>
        <w:rPr>
          <w:rFonts w:hint="default" w:ascii="Times New Roman" w:hAnsi="Times New Roman" w:eastAsia="仿宋_GB2312" w:cs="Times New Roman"/>
          <w:b w:val="0"/>
          <w:bCs w:val="0"/>
          <w:kern w:val="2"/>
          <w:sz w:val="32"/>
          <w:szCs w:val="32"/>
          <w:lang w:val="en" w:eastAsia="zh-CN"/>
        </w:rPr>
        <w:t>1</w:t>
      </w:r>
      <w:r>
        <w:rPr>
          <w:rFonts w:hint="default" w:ascii="Times New Roman" w:hAnsi="Times New Roman" w:eastAsia="仿宋_GB2312" w:cs="Times New Roman"/>
          <w:b w:val="0"/>
          <w:bCs w:val="0"/>
          <w:kern w:val="2"/>
          <w:sz w:val="32"/>
          <w:szCs w:val="32"/>
          <w:lang w:eastAsia="zh-CN"/>
        </w:rPr>
        <w:t>名，</w:t>
      </w:r>
      <w:r>
        <w:rPr>
          <w:rFonts w:hint="default" w:ascii="Times New Roman" w:hAnsi="Times New Roman" w:eastAsia="仿宋_GB2312" w:cs="Times New Roman"/>
          <w:b w:val="0"/>
          <w:bCs w:val="0"/>
          <w:kern w:val="2"/>
          <w:sz w:val="32"/>
          <w:szCs w:val="32"/>
        </w:rPr>
        <w:t>现有主席1名、</w:t>
      </w:r>
      <w:r>
        <w:rPr>
          <w:rFonts w:hint="eastAsia" w:ascii="Times New Roman" w:hAnsi="Times New Roman" w:eastAsia="仿宋_GB2312" w:cs="Times New Roman"/>
          <w:b w:val="0"/>
          <w:bCs w:val="0"/>
          <w:kern w:val="2"/>
          <w:sz w:val="32"/>
          <w:szCs w:val="32"/>
          <w:lang w:val="en-US" w:eastAsia="zh-CN"/>
        </w:rPr>
        <w:t>一</w:t>
      </w:r>
      <w:r>
        <w:rPr>
          <w:rFonts w:hint="default" w:ascii="Times New Roman" w:hAnsi="Times New Roman" w:eastAsia="仿宋_GB2312" w:cs="Times New Roman"/>
          <w:b w:val="0"/>
          <w:bCs w:val="0"/>
          <w:kern w:val="2"/>
          <w:sz w:val="32"/>
          <w:szCs w:val="32"/>
        </w:rPr>
        <w:t>级调研员</w:t>
      </w:r>
      <w:r>
        <w:rPr>
          <w:rFonts w:hint="default" w:ascii="Times New Roman" w:hAnsi="Times New Roman" w:eastAsia="仿宋_GB2312" w:cs="Times New Roman"/>
          <w:b w:val="0"/>
          <w:bCs w:val="0"/>
          <w:kern w:val="2"/>
          <w:sz w:val="32"/>
          <w:szCs w:val="32"/>
          <w:lang w:val="en" w:eastAsia="zh-CN"/>
        </w:rPr>
        <w:t>1</w:t>
      </w:r>
      <w:r>
        <w:rPr>
          <w:rFonts w:hint="default" w:ascii="Times New Roman" w:hAnsi="Times New Roman" w:eastAsia="仿宋_GB2312" w:cs="Times New Roman"/>
          <w:b w:val="0"/>
          <w:bCs w:val="0"/>
          <w:kern w:val="2"/>
          <w:sz w:val="32"/>
          <w:szCs w:val="32"/>
        </w:rPr>
        <w:t>名、副主席2名、</w:t>
      </w:r>
      <w:r>
        <w:rPr>
          <w:rFonts w:hint="default" w:ascii="Times New Roman" w:hAnsi="Times New Roman" w:eastAsia="仿宋_GB2312" w:cs="Times New Roman"/>
          <w:b w:val="0"/>
          <w:bCs w:val="0"/>
          <w:sz w:val="32"/>
          <w:szCs w:val="32"/>
        </w:rPr>
        <w:t>四级调研员</w:t>
      </w:r>
      <w:r>
        <w:rPr>
          <w:rFonts w:hint="default" w:ascii="Times New Roman" w:hAnsi="Times New Roman" w:eastAsia="仿宋_GB2312" w:cs="Times New Roman"/>
          <w:b w:val="0"/>
          <w:bCs w:val="0"/>
          <w:sz w:val="32"/>
          <w:szCs w:val="32"/>
          <w:lang w:val="en"/>
        </w:rPr>
        <w:t>1</w:t>
      </w:r>
      <w:r>
        <w:rPr>
          <w:rFonts w:hint="default" w:ascii="Times New Roman" w:hAnsi="Times New Roman" w:eastAsia="仿宋_GB2312" w:cs="Times New Roman"/>
          <w:b w:val="0"/>
          <w:bCs w:val="0"/>
          <w:sz w:val="32"/>
          <w:szCs w:val="32"/>
          <w:lang w:val="en" w:eastAsia="zh-CN"/>
        </w:rPr>
        <w:t>名</w:t>
      </w:r>
      <w:r>
        <w:rPr>
          <w:rFonts w:hint="default" w:ascii="Times New Roman" w:hAnsi="Times New Roman" w:eastAsia="仿宋_GB2312" w:cs="Times New Roman"/>
          <w:b w:val="0"/>
          <w:bCs w:val="0"/>
          <w:kern w:val="2"/>
          <w:sz w:val="32"/>
          <w:szCs w:val="32"/>
        </w:rPr>
        <w:t>、</w:t>
      </w:r>
      <w:r>
        <w:rPr>
          <w:rFonts w:hint="default" w:ascii="Times New Roman" w:hAnsi="Times New Roman" w:eastAsia="仿宋_GB2312" w:cs="Times New Roman"/>
          <w:b w:val="0"/>
          <w:bCs w:val="0"/>
          <w:kern w:val="2"/>
          <w:sz w:val="32"/>
          <w:szCs w:val="32"/>
          <w:lang w:eastAsia="zh-CN"/>
        </w:rPr>
        <w:t>科级及以下干部</w:t>
      </w:r>
      <w:r>
        <w:rPr>
          <w:rFonts w:hint="eastAsia" w:ascii="Times New Roman" w:hAnsi="Times New Roman" w:eastAsia="仿宋_GB2312" w:cs="Times New Roman"/>
          <w:b w:val="0"/>
          <w:bCs w:val="0"/>
          <w:kern w:val="2"/>
          <w:sz w:val="32"/>
          <w:szCs w:val="32"/>
          <w:lang w:val="en-US" w:eastAsia="zh-CN"/>
        </w:rPr>
        <w:t>4</w:t>
      </w:r>
      <w:r>
        <w:rPr>
          <w:rFonts w:hint="default" w:ascii="Times New Roman" w:hAnsi="Times New Roman" w:eastAsia="仿宋_GB2312" w:cs="Times New Roman"/>
          <w:b w:val="0"/>
          <w:bCs w:val="0"/>
          <w:kern w:val="2"/>
          <w:sz w:val="32"/>
          <w:szCs w:val="32"/>
        </w:rPr>
        <w:t>名</w:t>
      </w:r>
      <w:r>
        <w:rPr>
          <w:rFonts w:hint="default" w:ascii="Times New Roman" w:hAnsi="Times New Roman" w:eastAsia="仿宋_GB2312" w:cs="Times New Roman"/>
          <w:b w:val="0"/>
          <w:bCs w:val="0"/>
          <w:kern w:val="2"/>
          <w:sz w:val="32"/>
          <w:szCs w:val="32"/>
          <w:lang w:eastAsia="zh-CN"/>
        </w:rPr>
        <w:t>。</w:t>
      </w:r>
      <w:r>
        <w:rPr>
          <w:rFonts w:hint="default" w:ascii="Times New Roman" w:hAnsi="Times New Roman" w:eastAsia="仿宋_GB2312" w:cs="Times New Roman"/>
          <w:b w:val="0"/>
          <w:bCs w:val="0"/>
          <w:kern w:val="2"/>
          <w:sz w:val="32"/>
          <w:szCs w:val="32"/>
        </w:rPr>
        <w:t>下设1个事业单位</w:t>
      </w:r>
      <w:r>
        <w:rPr>
          <w:rFonts w:hint="default" w:ascii="Times New Roman" w:hAnsi="Times New Roman" w:eastAsia="仿宋_GB2312" w:cs="Times New Roman"/>
          <w:b w:val="0"/>
          <w:bCs w:val="0"/>
          <w:sz w:val="32"/>
          <w:szCs w:val="32"/>
        </w:rPr>
        <w:t>市妇女儿童活动中心</w:t>
      </w:r>
      <w:r>
        <w:rPr>
          <w:rFonts w:hint="default" w:ascii="Times New Roman" w:hAnsi="Times New Roman" w:eastAsia="仿宋_GB2312" w:cs="Times New Roman"/>
          <w:b w:val="0"/>
          <w:bCs w:val="0"/>
          <w:kern w:val="2"/>
          <w:sz w:val="32"/>
          <w:szCs w:val="32"/>
        </w:rPr>
        <w:t>，核定事业编制</w:t>
      </w:r>
      <w:r>
        <w:rPr>
          <w:rFonts w:hint="default" w:ascii="Times New Roman" w:hAnsi="Times New Roman" w:eastAsia="仿宋_GB2312" w:cs="Times New Roman"/>
          <w:b w:val="0"/>
          <w:bCs w:val="0"/>
          <w:kern w:val="2"/>
          <w:sz w:val="32"/>
          <w:szCs w:val="32"/>
          <w:lang w:val="en" w:eastAsia="zh-CN"/>
        </w:rPr>
        <w:t>3</w:t>
      </w:r>
      <w:r>
        <w:rPr>
          <w:rFonts w:hint="default" w:ascii="Times New Roman" w:hAnsi="Times New Roman" w:eastAsia="仿宋_GB2312" w:cs="Times New Roman"/>
          <w:b w:val="0"/>
          <w:bCs w:val="0"/>
          <w:kern w:val="2"/>
          <w:sz w:val="32"/>
          <w:szCs w:val="32"/>
        </w:rPr>
        <w:t>名，现有</w:t>
      </w:r>
      <w:r>
        <w:rPr>
          <w:rFonts w:hint="default" w:ascii="Times New Roman" w:hAnsi="Times New Roman" w:eastAsia="仿宋_GB2312" w:cs="Times New Roman"/>
          <w:b w:val="0"/>
          <w:bCs w:val="0"/>
          <w:kern w:val="2"/>
          <w:sz w:val="32"/>
          <w:szCs w:val="32"/>
          <w:lang w:eastAsia="zh-CN"/>
        </w:rPr>
        <w:t>主任</w:t>
      </w:r>
      <w:r>
        <w:rPr>
          <w:rFonts w:hint="default" w:ascii="Times New Roman" w:hAnsi="Times New Roman" w:eastAsia="仿宋_GB2312" w:cs="Times New Roman"/>
          <w:b w:val="0"/>
          <w:bCs w:val="0"/>
          <w:kern w:val="2"/>
          <w:sz w:val="32"/>
          <w:szCs w:val="32"/>
        </w:rPr>
        <w:t>1名、</w:t>
      </w:r>
      <w:r>
        <w:rPr>
          <w:rFonts w:hint="default" w:ascii="Times New Roman" w:hAnsi="Times New Roman" w:eastAsia="仿宋_GB2312" w:cs="Times New Roman"/>
          <w:b w:val="0"/>
          <w:bCs w:val="0"/>
          <w:kern w:val="2"/>
          <w:sz w:val="32"/>
          <w:szCs w:val="32"/>
          <w:lang w:eastAsia="zh-CN"/>
        </w:rPr>
        <w:t>管理八</w:t>
      </w:r>
      <w:r>
        <w:rPr>
          <w:rFonts w:hint="default" w:ascii="Times New Roman" w:hAnsi="Times New Roman" w:eastAsia="仿宋_GB2312" w:cs="Times New Roman"/>
          <w:b w:val="0"/>
          <w:bCs w:val="0"/>
          <w:kern w:val="2"/>
          <w:sz w:val="32"/>
          <w:szCs w:val="32"/>
        </w:rPr>
        <w:t>级人员1名、管理九级人员</w:t>
      </w:r>
      <w:r>
        <w:rPr>
          <w:rFonts w:hint="default" w:ascii="Times New Roman" w:hAnsi="Times New Roman" w:eastAsia="仿宋_GB2312" w:cs="Times New Roman"/>
          <w:b w:val="0"/>
          <w:bCs w:val="0"/>
          <w:kern w:val="2"/>
          <w:sz w:val="32"/>
          <w:szCs w:val="32"/>
          <w:lang w:val="en" w:eastAsia="zh-CN"/>
        </w:rPr>
        <w:t>1</w:t>
      </w:r>
      <w:r>
        <w:rPr>
          <w:rFonts w:hint="default" w:ascii="Times New Roman" w:hAnsi="Times New Roman" w:eastAsia="仿宋_GB2312" w:cs="Times New Roman"/>
          <w:b w:val="0"/>
          <w:bCs w:val="0"/>
          <w:kern w:val="2"/>
          <w:sz w:val="32"/>
          <w:szCs w:val="32"/>
        </w:rPr>
        <w:t>名。</w:t>
      </w:r>
    </w:p>
    <w:p>
      <w:pPr>
        <w:ind w:firstLine="800" w:firstLineChars="250"/>
        <w:rPr>
          <w:rFonts w:hint="eastAsia" w:ascii="Times New Roman" w:hAnsi="Times New Roman"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遂宁市妇女联合会</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个，其中行政单位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bCs/>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w:t>
      </w:r>
      <w:bookmarkStart w:id="10" w:name="_Toc15377204"/>
      <w:bookmarkStart w:id="11" w:name="_Toc15396602"/>
    </w:p>
    <w:p>
      <w:pPr>
        <w:jc w:val="center"/>
        <w:rPr>
          <w:rFonts w:hint="eastAsia" w:ascii="黑体" w:hAnsi="黑体" w:eastAsia="黑体" w:cs="黑体"/>
          <w:b w:val="0"/>
          <w:color w:val="auto"/>
          <w:sz w:val="32"/>
          <w:szCs w:val="32"/>
          <w:highlight w:val="none"/>
        </w:rPr>
      </w:pPr>
    </w:p>
    <w:p>
      <w:pPr>
        <w:jc w:val="center"/>
        <w:rPr>
          <w:rFonts w:hint="eastAsia" w:ascii="黑体" w:hAnsi="黑体" w:eastAsia="黑体" w:cs="黑体"/>
          <w:b w:val="0"/>
          <w:color w:val="auto"/>
          <w:sz w:val="32"/>
          <w:szCs w:val="32"/>
          <w:highlight w:val="none"/>
        </w:rPr>
      </w:pPr>
    </w:p>
    <w:p>
      <w:pPr>
        <w:jc w:val="center"/>
        <w:rPr>
          <w:rFonts w:hint="eastAsia" w:ascii="黑体" w:hAnsi="黑体" w:eastAsia="黑体" w:cs="黑体"/>
          <w:b w:val="0"/>
          <w:color w:val="auto"/>
          <w:sz w:val="32"/>
          <w:szCs w:val="32"/>
          <w:highlight w:val="none"/>
        </w:rPr>
      </w:pPr>
    </w:p>
    <w:p>
      <w:pPr>
        <w:jc w:val="center"/>
        <w:rPr>
          <w:rFonts w:hint="eastAsia" w:ascii="黑体" w:hAnsi="黑体" w:eastAsia="黑体" w:cs="黑体"/>
          <w:b w:val="0"/>
          <w:color w:val="auto"/>
          <w:sz w:val="32"/>
          <w:szCs w:val="32"/>
          <w:highlight w:val="none"/>
        </w:rPr>
      </w:pPr>
    </w:p>
    <w:p>
      <w:pPr>
        <w:jc w:val="center"/>
        <w:rPr>
          <w:rFonts w:hint="eastAsia" w:ascii="黑体" w:hAnsi="黑体" w:eastAsia="黑体" w:cs="黑体"/>
          <w:b w:val="0"/>
          <w:color w:val="auto"/>
          <w:sz w:val="32"/>
          <w:szCs w:val="32"/>
          <w:highlight w:val="none"/>
        </w:rPr>
      </w:pPr>
    </w:p>
    <w:p>
      <w:pPr>
        <w:jc w:val="center"/>
        <w:rPr>
          <w:rFonts w:hint="eastAsia" w:ascii="黑体" w:hAnsi="黑体" w:eastAsia="黑体" w:cs="黑体"/>
          <w:b w:val="0"/>
          <w:color w:val="auto"/>
          <w:sz w:val="32"/>
          <w:szCs w:val="32"/>
          <w:highlight w:val="none"/>
        </w:rPr>
      </w:pPr>
    </w:p>
    <w:p>
      <w:pPr>
        <w:jc w:val="center"/>
        <w:rPr>
          <w:rFonts w:hint="eastAsia" w:ascii="黑体" w:hAnsi="黑体" w:eastAsia="黑体" w:cs="黑体"/>
          <w:b w:val="0"/>
          <w:color w:val="auto"/>
          <w:sz w:val="32"/>
          <w:szCs w:val="32"/>
          <w:highlight w:val="none"/>
        </w:rPr>
      </w:pPr>
    </w:p>
    <w:p>
      <w:pPr>
        <w:jc w:val="center"/>
        <w:rPr>
          <w:rFonts w:hint="eastAsia" w:ascii="黑体" w:hAnsi="黑体" w:eastAsia="黑体" w:cs="黑体"/>
          <w:b w:val="0"/>
          <w:color w:val="auto"/>
          <w:sz w:val="32"/>
          <w:szCs w:val="32"/>
          <w:highlight w:val="none"/>
        </w:rPr>
      </w:pPr>
      <w:r>
        <w:rPr>
          <w:rFonts w:hint="eastAsia" w:ascii="黑体" w:hAnsi="黑体" w:eastAsia="黑体" w:cs="黑体"/>
          <w:b w:val="0"/>
          <w:color w:val="auto"/>
          <w:sz w:val="32"/>
          <w:szCs w:val="32"/>
          <w:highlight w:val="none"/>
        </w:rPr>
        <w:t>第二部分</w:t>
      </w:r>
      <w:r>
        <w:rPr>
          <w:rFonts w:hint="eastAsia" w:ascii="黑体" w:hAnsi="黑体" w:eastAsia="黑体" w:cs="黑体"/>
          <w:b w:val="0"/>
          <w:color w:val="auto"/>
          <w:sz w:val="32"/>
          <w:szCs w:val="32"/>
          <w:highlight w:val="none"/>
          <w:lang w:val="en-US" w:eastAsia="zh-CN"/>
        </w:rPr>
        <w:t xml:space="preserve"> </w:t>
      </w:r>
      <w:r>
        <w:rPr>
          <w:rFonts w:hint="eastAsia" w:ascii="黑体" w:hAnsi="黑体" w:eastAsia="黑体" w:cs="黑体"/>
          <w:b w:val="0"/>
          <w:color w:val="auto"/>
          <w:sz w:val="32"/>
          <w:szCs w:val="32"/>
          <w:highlight w:val="none"/>
        </w:rPr>
        <w:t xml:space="preserve"> </w:t>
      </w:r>
      <w:r>
        <w:rPr>
          <w:rFonts w:hint="eastAsia" w:ascii="黑体" w:hAnsi="黑体" w:eastAsia="黑体" w:cs="黑体"/>
          <w:b w:val="0"/>
          <w:color w:val="auto"/>
          <w:sz w:val="32"/>
          <w:szCs w:val="32"/>
          <w:highlight w:val="none"/>
          <w:lang w:val="en-US" w:eastAsia="zh-CN"/>
        </w:rPr>
        <w:t>2024年度</w:t>
      </w:r>
      <w:r>
        <w:rPr>
          <w:rFonts w:hint="eastAsia" w:ascii="黑体" w:hAnsi="黑体" w:eastAsia="黑体" w:cs="黑体"/>
          <w:b w:val="0"/>
          <w:color w:val="auto"/>
          <w:sz w:val="32"/>
          <w:szCs w:val="32"/>
          <w:highlight w:val="none"/>
        </w:rPr>
        <w:t>部门决算情况说明</w:t>
      </w:r>
      <w:bookmarkEnd w:id="10"/>
      <w:bookmarkEnd w:id="11"/>
    </w:p>
    <w:p>
      <w:pPr>
        <w:rPr>
          <w:rFonts w:ascii="Times New Roman" w:hAnsi="Times New Roman"/>
          <w:color w:val="auto"/>
          <w:highlight w:val="none"/>
        </w:rPr>
      </w:pPr>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2"/>
          <w:rFonts w:hint="eastAsia" w:ascii="Times New Roman" w:hAnsi="Times New Roman" w:eastAsia="黑体"/>
          <w:b w:val="0"/>
          <w:color w:val="auto"/>
          <w:highlight w:val="none"/>
        </w:rPr>
      </w:pPr>
      <w:bookmarkStart w:id="12" w:name="_Toc15377205"/>
      <w:bookmarkStart w:id="13"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2"/>
          <w:rFonts w:hint="eastAsia" w:ascii="Times New Roman" w:hAnsi="Times New Roman" w:eastAsia="黑体"/>
          <w:b w:val="0"/>
          <w:color w:val="auto"/>
          <w:highlight w:val="none"/>
        </w:rPr>
        <w:t>入支出决算总体情况说明</w:t>
      </w:r>
      <w:bookmarkEnd w:id="12"/>
      <w:bookmarkEnd w:id="13"/>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635.33</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eastAsia="仿宋_GB2312" w:cs="仿宋_GB2312"/>
          <w:color w:val="auto"/>
          <w:sz w:val="32"/>
          <w:szCs w:val="32"/>
          <w:highlight w:val="none"/>
          <w:lang w:val="en-US" w:eastAsia="zh-CN"/>
        </w:rPr>
        <w:t>14.12</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2.27</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eastAsia="zh-CN"/>
        </w:rPr>
        <w:t>本年项目支出有所增加。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ascii="仿宋_GB2312" w:eastAsia="仿宋_GB2312"/>
          <w:color w:val="000000"/>
          <w:sz w:val="32"/>
          <w:szCs w:val="32"/>
        </w:rPr>
        <w:pict>
          <v:shape id="对象 9" o:spid="_x0000_s1026" o:spt="75" type="#_x0000_t75" style="position:absolute;left:0pt;margin-left:5.4pt;margin-top:31.05pt;height:166.5pt;width:418pt;z-index:251659264;mso-width-relative:page;mso-height-relative:page;" o:ole="t" filled="f" o:preferrelative="t" stroked="f" coordsize="21600,21600">
            <v:path/>
            <v:fill on="f" focussize="0,0"/>
            <v:stroke on="f"/>
            <v:imagedata r:id="rId10" o:title=""/>
            <o:lock v:ext="edit" aspectratio="t"/>
          </v:shape>
          <o:OLEObject Type="Embed" ProgID="Excel.Sheet.12" ShapeID="对象 9" DrawAspect="Content" ObjectID="_1468075725" r:id="rId9">
            <o:LockedField>false</o:LockedField>
          </o:OLEObject>
        </w:pict>
      </w: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14" w:name="_Toc15396604"/>
      <w:bookmarkStart w:id="15" w:name="_Toc15377206"/>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r>
        <w:rPr>
          <w:rFonts w:hint="eastAsia" w:ascii="Times New Roman" w:hAnsi="Times New Roman" w:eastAsia="黑体"/>
          <w:color w:val="auto"/>
          <w:sz w:val="32"/>
          <w:szCs w:val="32"/>
          <w:highlight w:val="none"/>
          <w:lang w:eastAsia="zh-CN"/>
        </w:rPr>
        <w:t>二、收入决算情况说明</w:t>
      </w:r>
      <w:bookmarkEnd w:id="14"/>
      <w:bookmarkEnd w:id="15"/>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635.33万元，其中：一般公共预算财政拨款收入635.33</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（注：仅罗列本部门涉及的收入）</w:t>
      </w:r>
    </w:p>
    <w:p>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pPr>
        <w:ind w:firstLine="800" w:firstLineChars="250"/>
        <w:rPr>
          <w:rFonts w:hint="eastAsia" w:ascii="Times New Roman" w:hAnsi="Times New Roman" w:eastAsia="仿宋_GB2312" w:cs="仿宋_GB2312"/>
          <w:color w:val="auto"/>
          <w:sz w:val="32"/>
          <w:szCs w:val="32"/>
          <w:highlight w:val="none"/>
          <w:lang w:eastAsia="zh-CN"/>
        </w:rPr>
      </w:pPr>
    </w:p>
    <w:p>
      <w:pPr>
        <w:pStyle w:val="9"/>
        <w:rPr>
          <w:rFonts w:hint="eastAsia" w:ascii="Times New Roman" w:hAnsi="Times New Roman" w:eastAsia="仿宋_GB2312" w:cs="仿宋_GB2312"/>
          <w:color w:val="auto"/>
          <w:sz w:val="32"/>
          <w:szCs w:val="32"/>
          <w:highlight w:val="none"/>
          <w:lang w:eastAsia="zh-CN"/>
        </w:rPr>
      </w:pPr>
    </w:p>
    <w:p>
      <w:pPr>
        <w:pStyle w:val="9"/>
        <w:rPr>
          <w:rFonts w:hint="eastAsia" w:ascii="Times New Roman" w:hAnsi="Times New Roman" w:eastAsia="仿宋_GB2312" w:cs="仿宋_GB2312"/>
          <w:color w:val="auto"/>
          <w:sz w:val="32"/>
          <w:szCs w:val="32"/>
          <w:highlight w:val="none"/>
          <w:lang w:eastAsia="zh-CN"/>
        </w:rPr>
      </w:pPr>
    </w:p>
    <w:p>
      <w:pPr>
        <w:pStyle w:val="9"/>
        <w:rPr>
          <w:rFonts w:hint="eastAsia" w:ascii="Times New Roman" w:hAnsi="Times New Roman" w:eastAsia="仿宋_GB2312" w:cs="仿宋_GB2312"/>
          <w:color w:val="auto"/>
          <w:sz w:val="32"/>
          <w:szCs w:val="32"/>
          <w:highlight w:val="none"/>
          <w:lang w:eastAsia="zh-CN"/>
        </w:rPr>
      </w:pPr>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16" w:name="_Toc15377207"/>
      <w:bookmarkStart w:id="17" w:name="_Toc15396605"/>
      <w:r>
        <w:rPr>
          <w:rFonts w:hint="eastAsia" w:ascii="Times New Roman" w:hAnsi="Times New Roman" w:eastAsia="仿宋_GB2312" w:cs="Times New Roman"/>
          <w:b w:val="0"/>
          <w:bCs/>
          <w:sz w:val="32"/>
          <w:szCs w:val="32"/>
          <w:lang w:val="en-US" w:eastAsia="zh-CN"/>
        </w:rPr>
        <w:pict>
          <v:shape id="Object 4" o:spid="_x0000_s1027" o:spt="75" type="#_x0000_t75" style="position:absolute;left:0pt;margin-left:6.35pt;margin-top:4pt;height:176.95pt;width:471.5pt;z-index:251660288;mso-width-relative:page;mso-height-relative:page;" o:ole="t" filled="f" o:preferrelative="t" stroked="f" coordsize="21600,21600">
            <v:path/>
            <v:fill on="f" focussize="0,0"/>
            <v:stroke on="f"/>
            <v:imagedata r:id="rId12" o:title=""/>
            <o:lock v:ext="edit" aspectratio="t"/>
          </v:shape>
          <o:OLEObject Type="Embed" ProgID="Excel.Sheet.12" ShapeID="Object 4" DrawAspect="Content" ObjectID="_1468075726" r:id="rId11">
            <o:LockedField>false</o:LockedField>
          </o:OLEObject>
        </w:pict>
      </w:r>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2"/>
          <w:rFonts w:hint="eastAsia" w:ascii="Times New Roman" w:hAnsi="Times New Roman" w:eastAsia="黑体"/>
          <w:b w:val="0"/>
          <w:color w:val="auto"/>
          <w:highlight w:val="none"/>
        </w:rPr>
      </w:pPr>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2"/>
          <w:rFonts w:hint="eastAsia" w:ascii="Times New Roman" w:hAnsi="Times New Roman" w:eastAsia="黑体"/>
          <w:b w:val="0"/>
          <w:color w:val="auto"/>
          <w:highlight w:val="none"/>
        </w:rPr>
        <w:t>出决算情况说明</w:t>
      </w:r>
      <w:bookmarkEnd w:id="16"/>
      <w:bookmarkEnd w:id="17"/>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635.33</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310.71</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48.9</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324.62</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51.09</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（注：仅罗列本部门涉及的支出）</w:t>
      </w:r>
    </w:p>
    <w:p>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Times New Roman"/>
          <w:color w:val="000000"/>
          <w:sz w:val="32"/>
          <w:szCs w:val="32"/>
          <w:lang w:val="en-US" w:eastAsia="zh-CN"/>
        </w:rPr>
        <w:pict>
          <v:shape id="Object 6" o:spid="_x0000_s1028" o:spt="75" type="#_x0000_t75" style="position:absolute;left:0pt;margin-left:15.2pt;margin-top:26.95pt;height:147.4pt;width:451.45pt;z-index:251661312;mso-width-relative:page;mso-height-relative:page;" o:ole="t" filled="f" o:preferrelative="t" stroked="f" coordsize="21600,21600">
            <v:path/>
            <v:fill on="f" focussize="0,0"/>
            <v:stroke on="f"/>
            <v:imagedata r:id="rId14" o:title=""/>
            <o:lock v:ext="edit" aspectratio="t"/>
          </v:shape>
          <o:OLEObject Type="Embed" ProgID="Excel.Sheet.12" ShapeID="Object 6" DrawAspect="Content" ObjectID="_1468075727" r:id="rId13">
            <o:LockedField>false</o:LockedField>
          </o:OLEObject>
        </w:pict>
      </w:r>
      <w:r>
        <w:rPr>
          <w:rFonts w:hint="eastAsia" w:ascii="Times New Roman" w:hAnsi="Times New Roman" w:eastAsia="仿宋_GB2312" w:cs="仿宋_GB2312"/>
          <w:color w:val="auto"/>
          <w:sz w:val="32"/>
          <w:szCs w:val="32"/>
          <w:highlight w:val="none"/>
          <w:lang w:eastAsia="zh-CN"/>
        </w:rPr>
        <w:t>（图3：支出决算结构图）（饼状图）</w:t>
      </w:r>
    </w:p>
    <w:p>
      <w:pPr>
        <w:ind w:firstLine="800" w:firstLineChars="250"/>
        <w:rPr>
          <w:rFonts w:hint="eastAsia" w:ascii="Times New Roman" w:hAnsi="Times New Roman" w:eastAsia="仿宋_GB2312" w:cs="仿宋_GB2312"/>
          <w:color w:val="auto"/>
          <w:sz w:val="32"/>
          <w:szCs w:val="32"/>
          <w:highlight w:val="none"/>
          <w:lang w:eastAsia="zh-CN"/>
        </w:rPr>
      </w:pPr>
    </w:p>
    <w:p>
      <w:pPr>
        <w:spacing w:line="600" w:lineRule="exact"/>
        <w:ind w:firstLine="640" w:firstLineChars="200"/>
        <w:outlineLvl w:val="1"/>
        <w:rPr>
          <w:rFonts w:hint="eastAsia" w:ascii="Times New Roman" w:hAnsi="Times New Roman" w:eastAsia="黑体"/>
          <w:color w:val="auto"/>
          <w:sz w:val="32"/>
          <w:szCs w:val="32"/>
          <w:highlight w:val="none"/>
        </w:rPr>
      </w:pPr>
      <w:bookmarkStart w:id="18" w:name="_Toc15377208"/>
      <w:bookmarkStart w:id="19" w:name="_Toc15396606"/>
    </w:p>
    <w:p>
      <w:pPr>
        <w:spacing w:line="600" w:lineRule="exact"/>
        <w:ind w:firstLine="640" w:firstLineChars="200"/>
        <w:outlineLvl w:val="1"/>
        <w:rPr>
          <w:rFonts w:hint="eastAsia" w:ascii="Times New Roman" w:hAnsi="Times New Roman" w:eastAsia="黑体"/>
          <w:color w:val="auto"/>
          <w:sz w:val="32"/>
          <w:szCs w:val="32"/>
          <w:highlight w:val="none"/>
        </w:rPr>
      </w:pPr>
    </w:p>
    <w:p>
      <w:pPr>
        <w:spacing w:line="600" w:lineRule="exact"/>
        <w:ind w:firstLine="640" w:firstLineChars="200"/>
        <w:outlineLvl w:val="1"/>
        <w:rPr>
          <w:rFonts w:hint="eastAsia" w:ascii="Times New Roman" w:hAnsi="Times New Roman" w:eastAsia="黑体"/>
          <w:color w:val="auto"/>
          <w:sz w:val="32"/>
          <w:szCs w:val="32"/>
          <w:highlight w:val="none"/>
        </w:rPr>
      </w:pPr>
    </w:p>
    <w:p>
      <w:pPr>
        <w:spacing w:line="600" w:lineRule="exact"/>
        <w:ind w:firstLine="640" w:firstLineChars="200"/>
        <w:outlineLvl w:val="1"/>
        <w:rPr>
          <w:rFonts w:hint="eastAsia" w:ascii="Times New Roman" w:hAnsi="Times New Roman" w:eastAsia="黑体"/>
          <w:color w:val="auto"/>
          <w:sz w:val="32"/>
          <w:szCs w:val="32"/>
          <w:highlight w:val="none"/>
        </w:rPr>
      </w:pPr>
    </w:p>
    <w:p>
      <w:pPr>
        <w:spacing w:line="600" w:lineRule="exact"/>
        <w:ind w:firstLine="640" w:firstLineChars="200"/>
        <w:outlineLvl w:val="1"/>
        <w:rPr>
          <w:rStyle w:val="32"/>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四、财</w:t>
      </w:r>
      <w:r>
        <w:rPr>
          <w:rStyle w:val="32"/>
          <w:rFonts w:hint="eastAsia" w:ascii="Times New Roman" w:hAnsi="Times New Roman" w:eastAsia="黑体"/>
          <w:b w:val="0"/>
          <w:color w:val="auto"/>
          <w:highlight w:val="none"/>
        </w:rPr>
        <w:t>政拨款收入支出决算总体情况说明</w:t>
      </w:r>
      <w:bookmarkEnd w:id="18"/>
      <w:bookmarkEnd w:id="19"/>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635.33</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w:t>
      </w:r>
      <w:r>
        <w:rPr>
          <w:rFonts w:hint="eastAsia" w:ascii="Times New Roman" w:hAnsi="Times New Roman" w:eastAsia="仿宋_GB2312" w:cs="仿宋_GB2312"/>
          <w:color w:val="auto"/>
          <w:sz w:val="32"/>
          <w:szCs w:val="32"/>
          <w:highlight w:val="none"/>
        </w:rPr>
        <w:t>增加</w:t>
      </w:r>
      <w:r>
        <w:rPr>
          <w:rFonts w:hint="eastAsia" w:eastAsia="仿宋_GB2312" w:cs="仿宋_GB2312"/>
          <w:color w:val="auto"/>
          <w:sz w:val="32"/>
          <w:szCs w:val="32"/>
          <w:highlight w:val="none"/>
          <w:lang w:val="en-US" w:eastAsia="zh-CN"/>
        </w:rPr>
        <w:t>14.12</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2.27</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eastAsia="zh-CN"/>
        </w:rPr>
        <w:t>本年项目支出有所增加。</w:t>
      </w:r>
    </w:p>
    <w:p>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Times New Roman"/>
          <w:color w:val="000000"/>
          <w:sz w:val="32"/>
          <w:szCs w:val="32"/>
          <w:highlight w:val="yellow"/>
          <w:lang w:val="en-US" w:eastAsia="zh-CN"/>
        </w:rPr>
        <w:pict>
          <v:shape id="Object 8" o:spid="_x0000_s1029" o:spt="75" type="#_x0000_t75" style="position:absolute;left:0pt;margin-left:12.6pt;margin-top:-5.3pt;height:166.5pt;width:446.35pt;z-index:251662336;mso-width-relative:page;mso-height-relative:page;" o:ole="t" filled="f" o:preferrelative="t" stroked="f" coordsize="21600,21600">
            <v:path/>
            <v:fill on="f" focussize="0,0"/>
            <v:stroke on="f"/>
            <v:imagedata r:id="rId16" o:title=""/>
            <o:lock v:ext="edit" aspectratio="t"/>
          </v:shape>
          <o:OLEObject Type="Embed" ProgID="Excel.Sheet.12" ShapeID="Object 8" DrawAspect="Content" ObjectID="_1468075728" r:id="rId15">
            <o:LockedField>false</o:LockedField>
          </o:OLEObject>
        </w:pict>
      </w:r>
    </w:p>
    <w:p>
      <w:pPr>
        <w:spacing w:line="600" w:lineRule="exact"/>
        <w:ind w:firstLine="640" w:firstLineChars="200"/>
        <w:outlineLvl w:val="1"/>
        <w:rPr>
          <w:rFonts w:hint="eastAsia" w:ascii="Times New Roman" w:hAnsi="Times New Roman" w:eastAsia="黑体"/>
          <w:color w:val="auto"/>
          <w:sz w:val="32"/>
          <w:szCs w:val="32"/>
          <w:highlight w:val="none"/>
        </w:rPr>
      </w:pPr>
      <w:bookmarkStart w:id="20" w:name="_Toc15396607"/>
      <w:bookmarkStart w:id="21" w:name="_Toc15377209"/>
    </w:p>
    <w:p>
      <w:pPr>
        <w:spacing w:line="600" w:lineRule="exact"/>
        <w:ind w:firstLine="640" w:firstLineChars="200"/>
        <w:outlineLvl w:val="1"/>
        <w:rPr>
          <w:rFonts w:hint="eastAsia" w:ascii="Times New Roman" w:hAnsi="Times New Roman" w:eastAsia="黑体"/>
          <w:color w:val="auto"/>
          <w:sz w:val="32"/>
          <w:szCs w:val="32"/>
          <w:highlight w:val="none"/>
        </w:rPr>
      </w:pPr>
    </w:p>
    <w:p>
      <w:pPr>
        <w:spacing w:line="600" w:lineRule="exact"/>
        <w:ind w:firstLine="640" w:firstLineChars="200"/>
        <w:outlineLvl w:val="1"/>
        <w:rPr>
          <w:rFonts w:hint="eastAsia" w:ascii="Times New Roman" w:hAnsi="Times New Roman" w:eastAsia="黑体"/>
          <w:color w:val="auto"/>
          <w:sz w:val="32"/>
          <w:szCs w:val="32"/>
          <w:highlight w:val="none"/>
        </w:rPr>
      </w:pPr>
    </w:p>
    <w:p>
      <w:pPr>
        <w:spacing w:line="600" w:lineRule="exact"/>
        <w:ind w:firstLine="640" w:firstLineChars="200"/>
        <w:outlineLvl w:val="1"/>
        <w:rPr>
          <w:rFonts w:hint="eastAsia" w:ascii="Times New Roman" w:hAnsi="Times New Roman" w:eastAsia="黑体"/>
          <w:color w:val="auto"/>
          <w:sz w:val="32"/>
          <w:szCs w:val="32"/>
          <w:highlight w:val="none"/>
        </w:rPr>
      </w:pPr>
    </w:p>
    <w:p>
      <w:pPr>
        <w:spacing w:line="600" w:lineRule="exact"/>
        <w:ind w:firstLine="640" w:firstLineChars="200"/>
        <w:outlineLvl w:val="1"/>
        <w:rPr>
          <w:rStyle w:val="32"/>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2"/>
          <w:rFonts w:hint="eastAsia" w:ascii="Times New Roman" w:hAnsi="Times New Roman" w:eastAsia="黑体"/>
          <w:b w:val="0"/>
          <w:color w:val="auto"/>
          <w:highlight w:val="none"/>
        </w:rPr>
        <w:t>般公共预算财政拨款支出决算情况说明</w:t>
      </w:r>
      <w:bookmarkEnd w:id="20"/>
      <w:bookmarkEnd w:id="21"/>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22"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2"/>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635.33</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w:t>
      </w:r>
      <w:r>
        <w:rPr>
          <w:rFonts w:hint="eastAsia" w:ascii="Times New Roman" w:hAnsi="Times New Roman" w:eastAsia="仿宋_GB2312" w:cs="仿宋_GB2312"/>
          <w:color w:val="auto"/>
          <w:sz w:val="32"/>
          <w:szCs w:val="32"/>
          <w:highlight w:val="none"/>
        </w:rPr>
        <w:t>增加</w:t>
      </w:r>
      <w:r>
        <w:rPr>
          <w:rFonts w:hint="eastAsia" w:eastAsia="仿宋_GB2312" w:cs="仿宋_GB2312"/>
          <w:color w:val="auto"/>
          <w:sz w:val="32"/>
          <w:szCs w:val="32"/>
          <w:highlight w:val="none"/>
          <w:lang w:val="en-US" w:eastAsia="zh-CN"/>
        </w:rPr>
        <w:t>14.12</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2.27</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eastAsia="zh-CN"/>
        </w:rPr>
        <w:t>本年项目支出有所增加。</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Times New Roman"/>
          <w:b w:val="0"/>
          <w:bCs/>
          <w:sz w:val="32"/>
          <w:szCs w:val="32"/>
          <w:lang w:val="en-US" w:eastAsia="zh-CN"/>
        </w:rPr>
        <w:pict>
          <v:shape id="Object 10" o:spid="_x0000_s1030" o:spt="75" type="#_x0000_t75" style="position:absolute;left:0pt;margin-left:21.5pt;margin-top:8.7pt;height:153.7pt;width:402.75pt;z-index:251663360;mso-width-relative:page;mso-height-relative:page;" o:ole="t" filled="f" o:preferrelative="t" stroked="f" coordsize="21600,21600">
            <v:path/>
            <v:fill on="f" focussize="0,0"/>
            <v:stroke on="f"/>
            <v:imagedata r:id="rId18" o:title=""/>
            <o:lock v:ext="edit" aspectratio="t"/>
          </v:shape>
          <o:OLEObject Type="Embed" ProgID="Excel.Sheet.12" ShapeID="Object 10" DrawAspect="Content" ObjectID="_1468075729" r:id="rId17">
            <o:LockedField>false</o:LockedField>
          </o:OLEObject>
        </w:pict>
      </w:r>
    </w:p>
    <w:p>
      <w:pPr>
        <w:pStyle w:val="13"/>
        <w:rPr>
          <w:rFonts w:hint="eastAsia" w:ascii="Times New Roman" w:hAnsi="Times New Roman" w:eastAsia="仿宋_GB2312" w:cs="仿宋_GB2312"/>
          <w:color w:val="auto"/>
          <w:kern w:val="2"/>
          <w:sz w:val="32"/>
          <w:szCs w:val="32"/>
          <w:highlight w:val="none"/>
          <w:lang w:val="en-US" w:eastAsia="zh-CN" w:bidi="ar-SA"/>
        </w:rPr>
      </w:pPr>
    </w:p>
    <w:p>
      <w:pPr>
        <w:pStyle w:val="14"/>
        <w:rPr>
          <w:rFonts w:hint="eastAsia" w:ascii="Times New Roman" w:hAnsi="Times New Roman" w:eastAsia="仿宋_GB2312" w:cs="仿宋_GB2312"/>
          <w:color w:val="auto"/>
          <w:kern w:val="2"/>
          <w:sz w:val="32"/>
          <w:szCs w:val="32"/>
          <w:highlight w:val="none"/>
          <w:lang w:val="en-US" w:eastAsia="zh-CN" w:bidi="ar-SA"/>
        </w:rPr>
      </w:pPr>
    </w:p>
    <w:p>
      <w:pPr>
        <w:pStyle w:val="14"/>
        <w:rPr>
          <w:rFonts w:hint="eastAsia" w:ascii="Times New Roman" w:hAnsi="Times New Roman" w:eastAsia="仿宋_GB2312" w:cs="仿宋_GB2312"/>
          <w:color w:val="auto"/>
          <w:kern w:val="2"/>
          <w:sz w:val="32"/>
          <w:szCs w:val="32"/>
          <w:highlight w:val="none"/>
          <w:lang w:val="en-US" w:eastAsia="zh-CN" w:bidi="ar-SA"/>
        </w:rPr>
      </w:pPr>
    </w:p>
    <w:p>
      <w:pPr>
        <w:pStyle w:val="14"/>
        <w:ind w:left="0" w:leftChars="0" w:firstLine="0" w:firstLineChars="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23"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3"/>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635.33</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w:t>
      </w:r>
      <w:r>
        <w:rPr>
          <w:rFonts w:hint="eastAsia" w:eastAsia="仿宋_GB2312" w:cs="仿宋_GB2312"/>
          <w:color w:val="auto"/>
          <w:kern w:val="2"/>
          <w:sz w:val="32"/>
          <w:szCs w:val="32"/>
          <w:highlight w:val="none"/>
          <w:lang w:val="en-US" w:eastAsia="zh-CN" w:bidi="ar-SA"/>
        </w:rPr>
        <w:t>578.03</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90.98</w:t>
      </w:r>
      <w:r>
        <w:rPr>
          <w:rFonts w:hint="eastAsia" w:ascii="Times New Roman" w:hAnsi="Times New Roman" w:eastAsia="仿宋_GB2312" w:cs="仿宋_GB2312"/>
          <w:color w:val="auto"/>
          <w:kern w:val="2"/>
          <w:sz w:val="32"/>
          <w:szCs w:val="32"/>
          <w:highlight w:val="none"/>
          <w:lang w:val="en-US" w:eastAsia="zh-CN" w:bidi="ar-SA"/>
        </w:rPr>
        <w:t>%；教育支出**万元，占**%；科学技术支出**万元，占**%；文化旅游体育与传媒支出**万元，占**%；社会保障和就业支出</w:t>
      </w:r>
      <w:r>
        <w:rPr>
          <w:rFonts w:hint="eastAsia" w:eastAsia="仿宋_GB2312" w:cs="仿宋_GB2312"/>
          <w:color w:val="auto"/>
          <w:kern w:val="2"/>
          <w:sz w:val="32"/>
          <w:szCs w:val="32"/>
          <w:highlight w:val="none"/>
          <w:lang w:val="en-US" w:eastAsia="zh-CN" w:bidi="ar-SA"/>
        </w:rPr>
        <w:t>26.61</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4.19</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9.12</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1.44</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21.57</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3.39</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（注：仅罗列本部门涉及的全部功能分类科目，至类级）</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Times New Roman"/>
          <w:b w:val="0"/>
          <w:bCs/>
          <w:sz w:val="32"/>
          <w:szCs w:val="32"/>
          <w:lang w:val="en-US" w:eastAsia="zh-CN"/>
        </w:rPr>
        <w:pict>
          <v:shape id="Object 11" o:spid="_x0000_s1031" o:spt="75" type="#_x0000_t75" style="position:absolute;left:0pt;margin-left:-4.5pt;margin-top:29.55pt;height:165.3pt;width:477.35pt;z-index:251664384;mso-width-relative:page;mso-height-relative:page;" o:ole="t" filled="f" o:preferrelative="t" stroked="f" coordsize="21600,21600">
            <v:path/>
            <v:fill on="f" focussize="0,0"/>
            <v:stroke on="f"/>
            <v:imagedata r:id="rId20" o:title=""/>
            <o:lock v:ext="edit" aspectratio="t"/>
          </v:shape>
          <o:OLEObject Type="Embed" ProgID="Excel.Sheet.12" ShapeID="Object 11" DrawAspect="Content" ObjectID="_1468075730" r:id="rId19">
            <o:LockedField>false</o:LockedField>
          </o:OLEObject>
        </w:pict>
      </w: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24" w:name="_Toc15377212"/>
    </w:p>
    <w:p>
      <w:pPr>
        <w:pStyle w:val="13"/>
        <w:rPr>
          <w:rFonts w:hint="eastAsia"/>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（三）一般公共预算财政拨款支出决算具体情况</w:t>
      </w:r>
      <w:bookmarkEnd w:id="24"/>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25" w:name="_Toc15378460"/>
      <w:bookmarkStart w:id="26" w:name="_Toc15377213"/>
      <w:bookmarkStart w:id="27" w:name="_Toc15377444"/>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635.33</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96.17</w:t>
      </w:r>
      <w:r>
        <w:rPr>
          <w:rFonts w:hint="eastAsia" w:ascii="Times New Roman" w:hAnsi="Times New Roman" w:eastAsia="仿宋_GB2312" w:cs="仿宋_GB2312"/>
          <w:color w:val="auto"/>
          <w:kern w:val="2"/>
          <w:sz w:val="32"/>
          <w:szCs w:val="32"/>
          <w:highlight w:val="none"/>
          <w:lang w:val="en-US" w:eastAsia="zh-CN" w:bidi="ar-SA"/>
        </w:rPr>
        <w:t>%。其中：</w:t>
      </w:r>
      <w:bookmarkEnd w:id="25"/>
      <w:bookmarkEnd w:id="26"/>
      <w:bookmarkEnd w:id="27"/>
    </w:p>
    <w:p>
      <w:pPr>
        <w:spacing w:line="600" w:lineRule="exact"/>
        <w:ind w:firstLine="642" w:firstLineChars="200"/>
        <w:rPr>
          <w:rFonts w:ascii="仿宋" w:hAnsi="仿宋" w:eastAsia="仿宋"/>
          <w:b/>
          <w:sz w:val="32"/>
          <w:szCs w:val="32"/>
        </w:rPr>
      </w:pPr>
      <w:r>
        <w:rPr>
          <w:rStyle w:val="20"/>
          <w:rFonts w:ascii="仿宋" w:hAnsi="仿宋" w:eastAsia="仿宋"/>
          <w:bCs/>
          <w:sz w:val="32"/>
          <w:szCs w:val="32"/>
        </w:rPr>
        <w:t>1.</w:t>
      </w:r>
      <w:r>
        <w:rPr>
          <w:rStyle w:val="20"/>
          <w:rFonts w:hint="eastAsia" w:ascii="仿宋" w:hAnsi="仿宋" w:eastAsia="仿宋"/>
          <w:bCs/>
          <w:sz w:val="32"/>
          <w:szCs w:val="32"/>
        </w:rPr>
        <w:t>一般公共服务（类）</w:t>
      </w:r>
      <w:r>
        <w:rPr>
          <w:rStyle w:val="20"/>
          <w:rFonts w:hint="eastAsia" w:ascii="仿宋" w:hAnsi="仿宋" w:eastAsia="仿宋"/>
          <w:bCs/>
          <w:sz w:val="32"/>
          <w:szCs w:val="32"/>
          <w:lang w:val="en-US" w:eastAsia="zh-CN"/>
        </w:rPr>
        <w:t>群众团体事务</w:t>
      </w:r>
      <w:r>
        <w:rPr>
          <w:rStyle w:val="20"/>
          <w:rFonts w:hint="eastAsia" w:ascii="仿宋" w:hAnsi="仿宋" w:eastAsia="仿宋"/>
          <w:bCs/>
          <w:sz w:val="32"/>
          <w:szCs w:val="32"/>
        </w:rPr>
        <w:t>（款）</w:t>
      </w:r>
      <w:r>
        <w:rPr>
          <w:rStyle w:val="20"/>
          <w:rFonts w:hint="eastAsia" w:ascii="仿宋" w:hAnsi="仿宋" w:eastAsia="仿宋"/>
          <w:bCs/>
          <w:sz w:val="32"/>
          <w:szCs w:val="32"/>
          <w:lang w:val="en-US" w:eastAsia="zh-CN"/>
        </w:rPr>
        <w:t>行政运行</w:t>
      </w:r>
      <w:r>
        <w:rPr>
          <w:rStyle w:val="20"/>
          <w:rFonts w:hint="eastAsia" w:ascii="仿宋" w:hAnsi="仿宋" w:eastAsia="仿宋"/>
          <w:bCs/>
          <w:sz w:val="32"/>
          <w:szCs w:val="32"/>
        </w:rPr>
        <w:t>（项）</w:t>
      </w:r>
      <w:r>
        <w:rPr>
          <w:rStyle w:val="20"/>
          <w:rFonts w:ascii="仿宋" w:hAnsi="仿宋" w:eastAsia="仿宋"/>
          <w:bCs/>
          <w:sz w:val="32"/>
          <w:szCs w:val="32"/>
        </w:rPr>
        <w:t>:</w:t>
      </w:r>
      <w:r>
        <w:rPr>
          <w:rStyle w:val="20"/>
          <w:rFonts w:ascii="仿宋" w:hAnsi="仿宋" w:eastAsia="仿宋"/>
          <w:b w:val="0"/>
          <w:bCs/>
          <w:sz w:val="32"/>
          <w:szCs w:val="32"/>
        </w:rPr>
        <w:t xml:space="preserve"> </w:t>
      </w:r>
      <w:r>
        <w:rPr>
          <w:rStyle w:val="20"/>
          <w:rFonts w:hint="eastAsia" w:ascii="仿宋" w:hAnsi="仿宋" w:eastAsia="仿宋"/>
          <w:b w:val="0"/>
          <w:bCs/>
          <w:sz w:val="32"/>
          <w:szCs w:val="32"/>
        </w:rPr>
        <w:t>支出决算为</w:t>
      </w:r>
      <w:r>
        <w:rPr>
          <w:rStyle w:val="20"/>
          <w:rFonts w:hint="eastAsia" w:ascii="仿宋" w:hAnsi="仿宋" w:eastAsia="仿宋"/>
          <w:b w:val="0"/>
          <w:bCs/>
          <w:sz w:val="32"/>
          <w:szCs w:val="32"/>
          <w:lang w:val="en-US" w:eastAsia="zh-CN"/>
        </w:rPr>
        <w:t>220.88</w:t>
      </w:r>
      <w:r>
        <w:rPr>
          <w:rStyle w:val="20"/>
          <w:rFonts w:hint="eastAsia" w:ascii="仿宋" w:hAnsi="仿宋" w:eastAsia="仿宋"/>
          <w:b w:val="0"/>
          <w:bCs/>
          <w:sz w:val="32"/>
          <w:szCs w:val="32"/>
        </w:rPr>
        <w:t>万元，完成预算</w:t>
      </w:r>
      <w:r>
        <w:rPr>
          <w:rStyle w:val="20"/>
          <w:rFonts w:hint="eastAsia" w:ascii="仿宋" w:hAnsi="仿宋" w:eastAsia="仿宋"/>
          <w:b w:val="0"/>
          <w:bCs/>
          <w:sz w:val="32"/>
          <w:szCs w:val="32"/>
          <w:lang w:val="en-US" w:eastAsia="zh-CN"/>
        </w:rPr>
        <w:t>93.58</w:t>
      </w:r>
      <w:r>
        <w:rPr>
          <w:rStyle w:val="20"/>
          <w:rFonts w:ascii="仿宋" w:hAnsi="仿宋" w:eastAsia="仿宋"/>
          <w:b w:val="0"/>
          <w:bCs/>
          <w:sz w:val="32"/>
          <w:szCs w:val="32"/>
        </w:rPr>
        <w:t>%</w:t>
      </w:r>
      <w:r>
        <w:rPr>
          <w:rStyle w:val="20"/>
          <w:rFonts w:hint="eastAsia" w:ascii="仿宋" w:hAnsi="仿宋" w:eastAsia="仿宋"/>
          <w:b w:val="0"/>
          <w:bCs/>
          <w:sz w:val="32"/>
          <w:szCs w:val="32"/>
        </w:rPr>
        <w:t>。</w:t>
      </w:r>
    </w:p>
    <w:p>
      <w:pPr>
        <w:spacing w:line="600" w:lineRule="exact"/>
        <w:ind w:firstLine="642" w:firstLineChars="200"/>
        <w:rPr>
          <w:rFonts w:ascii="仿宋" w:hAnsi="仿宋" w:eastAsia="仿宋"/>
          <w:b/>
          <w:sz w:val="32"/>
          <w:szCs w:val="32"/>
        </w:rPr>
      </w:pPr>
      <w:r>
        <w:rPr>
          <w:rStyle w:val="20"/>
          <w:rFonts w:ascii="仿宋" w:hAnsi="仿宋" w:eastAsia="仿宋"/>
          <w:bCs/>
          <w:sz w:val="32"/>
          <w:szCs w:val="32"/>
        </w:rPr>
        <w:t>2.</w:t>
      </w:r>
      <w:r>
        <w:rPr>
          <w:rStyle w:val="20"/>
          <w:rFonts w:hint="eastAsia" w:ascii="仿宋" w:hAnsi="仿宋" w:eastAsia="仿宋"/>
          <w:bCs/>
          <w:sz w:val="32"/>
          <w:szCs w:val="32"/>
        </w:rPr>
        <w:t>一般公共服务（类）</w:t>
      </w:r>
      <w:r>
        <w:rPr>
          <w:rStyle w:val="20"/>
          <w:rFonts w:hint="eastAsia" w:ascii="仿宋" w:hAnsi="仿宋" w:eastAsia="仿宋"/>
          <w:bCs/>
          <w:sz w:val="32"/>
          <w:szCs w:val="32"/>
          <w:lang w:val="en-US" w:eastAsia="zh-CN"/>
        </w:rPr>
        <w:t>群众团体事务</w:t>
      </w:r>
      <w:r>
        <w:rPr>
          <w:rStyle w:val="20"/>
          <w:rFonts w:hint="eastAsia" w:ascii="仿宋" w:hAnsi="仿宋" w:eastAsia="仿宋"/>
          <w:bCs/>
          <w:sz w:val="32"/>
          <w:szCs w:val="32"/>
        </w:rPr>
        <w:t>（款）</w:t>
      </w:r>
      <w:r>
        <w:rPr>
          <w:rStyle w:val="20"/>
          <w:rFonts w:hint="eastAsia" w:ascii="仿宋" w:hAnsi="仿宋" w:eastAsia="仿宋"/>
          <w:bCs/>
          <w:sz w:val="32"/>
          <w:szCs w:val="32"/>
          <w:lang w:val="en-US" w:eastAsia="zh-CN"/>
        </w:rPr>
        <w:t>一般行政管理事务</w:t>
      </w:r>
      <w:r>
        <w:rPr>
          <w:rStyle w:val="20"/>
          <w:rFonts w:hint="eastAsia" w:ascii="仿宋" w:hAnsi="仿宋" w:eastAsia="仿宋"/>
          <w:bCs/>
          <w:sz w:val="32"/>
          <w:szCs w:val="32"/>
        </w:rPr>
        <w:t>（项）</w:t>
      </w:r>
      <w:r>
        <w:rPr>
          <w:rStyle w:val="20"/>
          <w:rFonts w:ascii="仿宋" w:hAnsi="仿宋" w:eastAsia="仿宋"/>
          <w:bCs/>
          <w:sz w:val="32"/>
          <w:szCs w:val="32"/>
        </w:rPr>
        <w:t>:</w:t>
      </w:r>
      <w:r>
        <w:rPr>
          <w:rStyle w:val="20"/>
          <w:rFonts w:ascii="仿宋" w:hAnsi="仿宋" w:eastAsia="仿宋"/>
          <w:b w:val="0"/>
          <w:bCs/>
          <w:sz w:val="32"/>
          <w:szCs w:val="32"/>
        </w:rPr>
        <w:t xml:space="preserve"> </w:t>
      </w:r>
      <w:r>
        <w:rPr>
          <w:rStyle w:val="20"/>
          <w:rFonts w:hint="eastAsia" w:ascii="仿宋" w:hAnsi="仿宋" w:eastAsia="仿宋"/>
          <w:b w:val="0"/>
          <w:bCs/>
          <w:sz w:val="32"/>
          <w:szCs w:val="32"/>
        </w:rPr>
        <w:t>支出决算为</w:t>
      </w:r>
      <w:r>
        <w:rPr>
          <w:rStyle w:val="20"/>
          <w:rFonts w:hint="eastAsia" w:ascii="仿宋" w:hAnsi="仿宋" w:eastAsia="仿宋"/>
          <w:b w:val="0"/>
          <w:bCs/>
          <w:sz w:val="32"/>
          <w:szCs w:val="32"/>
          <w:lang w:val="en-US" w:eastAsia="zh-CN"/>
        </w:rPr>
        <w:t>250.83</w:t>
      </w:r>
      <w:r>
        <w:rPr>
          <w:rStyle w:val="20"/>
          <w:rFonts w:hint="eastAsia" w:ascii="仿宋" w:hAnsi="仿宋" w:eastAsia="仿宋"/>
          <w:b w:val="0"/>
          <w:bCs/>
          <w:sz w:val="32"/>
          <w:szCs w:val="32"/>
        </w:rPr>
        <w:t>万元，完成预算</w:t>
      </w:r>
      <w:r>
        <w:rPr>
          <w:rStyle w:val="20"/>
          <w:rFonts w:hint="eastAsia" w:ascii="仿宋" w:hAnsi="仿宋" w:eastAsia="仿宋"/>
          <w:b w:val="0"/>
          <w:bCs/>
          <w:sz w:val="32"/>
          <w:szCs w:val="32"/>
          <w:lang w:val="en-US" w:eastAsia="zh-CN"/>
        </w:rPr>
        <w:t>99.46</w:t>
      </w:r>
      <w:r>
        <w:rPr>
          <w:rStyle w:val="20"/>
          <w:rFonts w:ascii="仿宋" w:hAnsi="仿宋" w:eastAsia="仿宋"/>
          <w:b w:val="0"/>
          <w:bCs/>
          <w:sz w:val="32"/>
          <w:szCs w:val="32"/>
        </w:rPr>
        <w:t>%</w:t>
      </w:r>
      <w:r>
        <w:rPr>
          <w:rStyle w:val="20"/>
          <w:rFonts w:hint="eastAsia" w:ascii="仿宋" w:hAnsi="仿宋" w:eastAsia="仿宋"/>
          <w:b w:val="0"/>
          <w:bCs/>
          <w:sz w:val="32"/>
          <w:szCs w:val="32"/>
        </w:rPr>
        <w:t>。</w:t>
      </w:r>
    </w:p>
    <w:p>
      <w:pPr>
        <w:spacing w:line="600" w:lineRule="exact"/>
        <w:ind w:firstLine="642" w:firstLineChars="200"/>
        <w:rPr>
          <w:rFonts w:ascii="仿宋" w:hAnsi="仿宋" w:eastAsia="仿宋"/>
          <w:b/>
          <w:sz w:val="32"/>
          <w:szCs w:val="32"/>
        </w:rPr>
      </w:pPr>
      <w:r>
        <w:rPr>
          <w:rStyle w:val="20"/>
          <w:rFonts w:ascii="仿宋" w:hAnsi="仿宋" w:eastAsia="仿宋"/>
          <w:bCs/>
          <w:sz w:val="32"/>
          <w:szCs w:val="32"/>
        </w:rPr>
        <w:t>3.</w:t>
      </w:r>
      <w:r>
        <w:rPr>
          <w:rStyle w:val="20"/>
          <w:rFonts w:hint="eastAsia" w:ascii="仿宋" w:hAnsi="仿宋" w:eastAsia="仿宋"/>
          <w:bCs/>
          <w:sz w:val="32"/>
          <w:szCs w:val="32"/>
        </w:rPr>
        <w:t>一般公共服务（类）</w:t>
      </w:r>
      <w:r>
        <w:rPr>
          <w:rStyle w:val="20"/>
          <w:rFonts w:hint="eastAsia" w:ascii="仿宋" w:hAnsi="仿宋" w:eastAsia="仿宋"/>
          <w:bCs/>
          <w:sz w:val="32"/>
          <w:szCs w:val="32"/>
          <w:lang w:val="en-US" w:eastAsia="zh-CN"/>
        </w:rPr>
        <w:t>群众团体事务</w:t>
      </w:r>
      <w:r>
        <w:rPr>
          <w:rStyle w:val="20"/>
          <w:rFonts w:hint="eastAsia" w:ascii="仿宋" w:hAnsi="仿宋" w:eastAsia="仿宋"/>
          <w:bCs/>
          <w:sz w:val="32"/>
          <w:szCs w:val="32"/>
        </w:rPr>
        <w:t>（款）</w:t>
      </w:r>
      <w:r>
        <w:rPr>
          <w:rStyle w:val="20"/>
          <w:rFonts w:hint="eastAsia" w:ascii="仿宋" w:hAnsi="仿宋" w:eastAsia="仿宋"/>
          <w:bCs/>
          <w:sz w:val="32"/>
          <w:szCs w:val="32"/>
          <w:lang w:val="en-US" w:eastAsia="zh-CN"/>
        </w:rPr>
        <w:t>事业运行</w:t>
      </w:r>
      <w:r>
        <w:rPr>
          <w:rStyle w:val="20"/>
          <w:rFonts w:hint="eastAsia" w:ascii="仿宋" w:hAnsi="仿宋" w:eastAsia="仿宋"/>
          <w:bCs/>
          <w:sz w:val="32"/>
          <w:szCs w:val="32"/>
        </w:rPr>
        <w:t>（项）</w:t>
      </w:r>
      <w:r>
        <w:rPr>
          <w:rStyle w:val="20"/>
          <w:rFonts w:ascii="仿宋" w:hAnsi="仿宋" w:eastAsia="仿宋"/>
          <w:bCs/>
          <w:sz w:val="32"/>
          <w:szCs w:val="32"/>
        </w:rPr>
        <w:t>:</w:t>
      </w:r>
      <w:r>
        <w:rPr>
          <w:rStyle w:val="20"/>
          <w:rFonts w:ascii="仿宋" w:hAnsi="仿宋" w:eastAsia="仿宋"/>
          <w:b w:val="0"/>
          <w:bCs/>
          <w:sz w:val="32"/>
          <w:szCs w:val="32"/>
        </w:rPr>
        <w:t xml:space="preserve"> </w:t>
      </w:r>
      <w:r>
        <w:rPr>
          <w:rStyle w:val="20"/>
          <w:rFonts w:hint="eastAsia" w:ascii="仿宋" w:hAnsi="仿宋" w:eastAsia="仿宋"/>
          <w:b w:val="0"/>
          <w:bCs/>
          <w:sz w:val="32"/>
          <w:szCs w:val="32"/>
        </w:rPr>
        <w:t>支出决算为</w:t>
      </w:r>
      <w:r>
        <w:rPr>
          <w:rStyle w:val="20"/>
          <w:rFonts w:hint="eastAsia" w:ascii="仿宋" w:hAnsi="仿宋" w:eastAsia="仿宋"/>
          <w:b w:val="0"/>
          <w:bCs/>
          <w:sz w:val="32"/>
          <w:szCs w:val="32"/>
          <w:lang w:val="en-US" w:eastAsia="zh-CN"/>
        </w:rPr>
        <w:t>32.53</w:t>
      </w:r>
      <w:r>
        <w:rPr>
          <w:rStyle w:val="20"/>
          <w:rFonts w:hint="eastAsia" w:ascii="仿宋" w:hAnsi="仿宋" w:eastAsia="仿宋"/>
          <w:b w:val="0"/>
          <w:bCs/>
          <w:sz w:val="32"/>
          <w:szCs w:val="32"/>
        </w:rPr>
        <w:t>万元，完成预算</w:t>
      </w:r>
      <w:r>
        <w:rPr>
          <w:rStyle w:val="20"/>
          <w:rFonts w:hint="eastAsia" w:ascii="仿宋" w:hAnsi="仿宋" w:eastAsia="仿宋"/>
          <w:b w:val="0"/>
          <w:bCs/>
          <w:sz w:val="32"/>
          <w:szCs w:val="32"/>
          <w:lang w:val="en-US" w:eastAsia="zh-CN"/>
        </w:rPr>
        <w:t>97.45</w:t>
      </w:r>
      <w:r>
        <w:rPr>
          <w:rStyle w:val="20"/>
          <w:rFonts w:ascii="仿宋" w:hAnsi="仿宋" w:eastAsia="仿宋"/>
          <w:b w:val="0"/>
          <w:bCs/>
          <w:sz w:val="32"/>
          <w:szCs w:val="32"/>
        </w:rPr>
        <w:t>%</w:t>
      </w:r>
      <w:r>
        <w:rPr>
          <w:rStyle w:val="20"/>
          <w:rFonts w:hint="eastAsia" w:ascii="仿宋" w:hAnsi="仿宋" w:eastAsia="仿宋"/>
          <w:b w:val="0"/>
          <w:bCs/>
          <w:sz w:val="32"/>
          <w:szCs w:val="32"/>
        </w:rPr>
        <w:t>。</w:t>
      </w:r>
    </w:p>
    <w:p>
      <w:pPr>
        <w:spacing w:line="600" w:lineRule="exact"/>
        <w:ind w:firstLine="642" w:firstLineChars="200"/>
        <w:rPr>
          <w:rFonts w:ascii="仿宋" w:hAnsi="仿宋" w:eastAsia="仿宋"/>
          <w:b/>
          <w:sz w:val="32"/>
          <w:szCs w:val="32"/>
        </w:rPr>
      </w:pPr>
      <w:r>
        <w:rPr>
          <w:rStyle w:val="20"/>
          <w:rFonts w:ascii="仿宋" w:hAnsi="仿宋" w:eastAsia="仿宋"/>
          <w:bCs/>
          <w:sz w:val="32"/>
          <w:szCs w:val="32"/>
        </w:rPr>
        <w:t>4.</w:t>
      </w:r>
      <w:r>
        <w:rPr>
          <w:rStyle w:val="20"/>
          <w:rFonts w:hint="eastAsia" w:ascii="仿宋" w:hAnsi="仿宋" w:eastAsia="仿宋"/>
          <w:bCs/>
          <w:sz w:val="32"/>
          <w:szCs w:val="32"/>
        </w:rPr>
        <w:t>一般公共服务（类）</w:t>
      </w:r>
      <w:r>
        <w:rPr>
          <w:rStyle w:val="20"/>
          <w:rFonts w:hint="eastAsia" w:ascii="仿宋" w:hAnsi="仿宋" w:eastAsia="仿宋"/>
          <w:bCs/>
          <w:sz w:val="32"/>
          <w:szCs w:val="32"/>
          <w:lang w:val="en-US" w:eastAsia="zh-CN"/>
        </w:rPr>
        <w:t>群众团体事务</w:t>
      </w:r>
      <w:r>
        <w:rPr>
          <w:rStyle w:val="20"/>
          <w:rFonts w:hint="eastAsia" w:ascii="仿宋" w:hAnsi="仿宋" w:eastAsia="仿宋"/>
          <w:bCs/>
          <w:sz w:val="32"/>
          <w:szCs w:val="32"/>
        </w:rPr>
        <w:t>（款）</w:t>
      </w:r>
      <w:r>
        <w:rPr>
          <w:rStyle w:val="20"/>
          <w:rFonts w:hint="eastAsia" w:ascii="仿宋" w:hAnsi="仿宋" w:eastAsia="仿宋"/>
          <w:bCs/>
          <w:sz w:val="32"/>
          <w:szCs w:val="32"/>
          <w:lang w:val="en-US" w:eastAsia="zh-CN"/>
        </w:rPr>
        <w:t>其他群众团体事务</w:t>
      </w:r>
      <w:r>
        <w:rPr>
          <w:rStyle w:val="20"/>
          <w:rFonts w:hint="eastAsia" w:ascii="仿宋" w:hAnsi="仿宋" w:eastAsia="仿宋"/>
          <w:bCs/>
          <w:sz w:val="32"/>
          <w:szCs w:val="32"/>
        </w:rPr>
        <w:t>（项）</w:t>
      </w:r>
      <w:r>
        <w:rPr>
          <w:rStyle w:val="20"/>
          <w:rFonts w:ascii="仿宋" w:hAnsi="仿宋" w:eastAsia="仿宋"/>
          <w:bCs/>
          <w:sz w:val="32"/>
          <w:szCs w:val="32"/>
        </w:rPr>
        <w:t>:</w:t>
      </w:r>
      <w:r>
        <w:rPr>
          <w:rStyle w:val="20"/>
          <w:rFonts w:ascii="仿宋" w:hAnsi="仿宋" w:eastAsia="仿宋"/>
          <w:b w:val="0"/>
          <w:bCs/>
          <w:sz w:val="32"/>
          <w:szCs w:val="32"/>
        </w:rPr>
        <w:t xml:space="preserve"> </w:t>
      </w:r>
      <w:r>
        <w:rPr>
          <w:rStyle w:val="20"/>
          <w:rFonts w:hint="eastAsia" w:ascii="仿宋" w:hAnsi="仿宋" w:eastAsia="仿宋"/>
          <w:b w:val="0"/>
          <w:bCs/>
          <w:sz w:val="32"/>
          <w:szCs w:val="32"/>
        </w:rPr>
        <w:t>支出决算为</w:t>
      </w:r>
      <w:r>
        <w:rPr>
          <w:rStyle w:val="20"/>
          <w:rFonts w:hint="eastAsia" w:ascii="仿宋" w:hAnsi="仿宋" w:eastAsia="仿宋"/>
          <w:b w:val="0"/>
          <w:bCs/>
          <w:sz w:val="32"/>
          <w:szCs w:val="32"/>
          <w:lang w:val="en-US" w:eastAsia="zh-CN"/>
        </w:rPr>
        <w:t>58.99</w:t>
      </w:r>
      <w:r>
        <w:rPr>
          <w:rStyle w:val="20"/>
          <w:rFonts w:hint="eastAsia" w:ascii="仿宋" w:hAnsi="仿宋" w:eastAsia="仿宋"/>
          <w:b w:val="0"/>
          <w:bCs/>
          <w:sz w:val="32"/>
          <w:szCs w:val="32"/>
        </w:rPr>
        <w:t>万元，完成预算</w:t>
      </w:r>
      <w:r>
        <w:rPr>
          <w:rStyle w:val="20"/>
          <w:rFonts w:hint="eastAsia" w:ascii="仿宋" w:hAnsi="仿宋" w:eastAsia="仿宋"/>
          <w:b w:val="0"/>
          <w:bCs/>
          <w:sz w:val="32"/>
          <w:szCs w:val="32"/>
          <w:lang w:val="en-US" w:eastAsia="zh-CN"/>
        </w:rPr>
        <w:t>100</w:t>
      </w:r>
      <w:r>
        <w:rPr>
          <w:rStyle w:val="20"/>
          <w:rFonts w:ascii="仿宋" w:hAnsi="仿宋" w:eastAsia="仿宋"/>
          <w:b w:val="0"/>
          <w:bCs/>
          <w:sz w:val="32"/>
          <w:szCs w:val="32"/>
        </w:rPr>
        <w:t>%</w:t>
      </w:r>
      <w:r>
        <w:rPr>
          <w:rStyle w:val="20"/>
          <w:rFonts w:hint="eastAsia" w:ascii="仿宋" w:hAnsi="仿宋" w:eastAsia="仿宋"/>
          <w:b w:val="0"/>
          <w:bCs/>
          <w:sz w:val="32"/>
          <w:szCs w:val="32"/>
        </w:rPr>
        <w:t>。</w:t>
      </w:r>
    </w:p>
    <w:p>
      <w:pPr>
        <w:spacing w:line="600" w:lineRule="exact"/>
        <w:ind w:firstLine="642" w:firstLineChars="200"/>
        <w:rPr>
          <w:rStyle w:val="20"/>
          <w:rFonts w:hint="eastAsia" w:ascii="仿宋" w:hAnsi="仿宋" w:eastAsia="仿宋"/>
          <w:b w:val="0"/>
          <w:bCs/>
          <w:color w:val="auto"/>
          <w:sz w:val="32"/>
          <w:szCs w:val="32"/>
          <w:highlight w:val="none"/>
        </w:rPr>
      </w:pPr>
      <w:r>
        <w:rPr>
          <w:rStyle w:val="20"/>
          <w:rFonts w:ascii="仿宋" w:hAnsi="仿宋" w:eastAsia="仿宋"/>
          <w:bCs/>
          <w:sz w:val="32"/>
          <w:szCs w:val="32"/>
        </w:rPr>
        <w:t>5.</w:t>
      </w:r>
      <w:r>
        <w:rPr>
          <w:rStyle w:val="20"/>
          <w:rFonts w:hint="eastAsia" w:ascii="仿宋" w:hAnsi="仿宋" w:eastAsia="仿宋"/>
          <w:bCs/>
          <w:color w:val="auto"/>
          <w:sz w:val="32"/>
          <w:szCs w:val="32"/>
          <w:highlight w:val="none"/>
        </w:rPr>
        <w:t>社会保障和就业支出（类）</w:t>
      </w:r>
      <w:r>
        <w:rPr>
          <w:rStyle w:val="20"/>
          <w:rFonts w:hint="eastAsia" w:ascii="仿宋" w:hAnsi="仿宋" w:eastAsia="仿宋"/>
          <w:bCs/>
          <w:color w:val="auto"/>
          <w:sz w:val="32"/>
          <w:szCs w:val="32"/>
          <w:highlight w:val="none"/>
          <w:lang w:val="en-US" w:eastAsia="zh-CN"/>
        </w:rPr>
        <w:t>行政事业单位养老支出</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val="en-US" w:eastAsia="zh-CN"/>
        </w:rPr>
        <w:t>行政单位离退休</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6.34</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99.53</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w:t>
      </w:r>
    </w:p>
    <w:p>
      <w:pPr>
        <w:spacing w:line="600" w:lineRule="exact"/>
        <w:ind w:firstLine="642" w:firstLineChars="200"/>
        <w:rPr>
          <w:rStyle w:val="20"/>
          <w:rFonts w:hint="eastAsia" w:ascii="仿宋" w:hAnsi="仿宋" w:eastAsia="仿宋"/>
          <w:b w:val="0"/>
          <w:bCs/>
          <w:color w:val="auto"/>
          <w:sz w:val="32"/>
          <w:szCs w:val="32"/>
          <w:highlight w:val="none"/>
        </w:rPr>
      </w:pPr>
      <w:r>
        <w:rPr>
          <w:rStyle w:val="20"/>
          <w:rFonts w:ascii="仿宋" w:hAnsi="仿宋" w:eastAsia="仿宋"/>
          <w:bCs/>
          <w:sz w:val="32"/>
          <w:szCs w:val="32"/>
        </w:rPr>
        <w:t>6.</w:t>
      </w:r>
      <w:r>
        <w:rPr>
          <w:rStyle w:val="20"/>
          <w:rFonts w:hint="eastAsia" w:ascii="仿宋" w:hAnsi="仿宋" w:eastAsia="仿宋"/>
          <w:bCs/>
          <w:color w:val="auto"/>
          <w:sz w:val="32"/>
          <w:szCs w:val="32"/>
          <w:highlight w:val="none"/>
        </w:rPr>
        <w:t>社会保障和就业支出（类）</w:t>
      </w:r>
      <w:r>
        <w:rPr>
          <w:rStyle w:val="20"/>
          <w:rFonts w:hint="eastAsia" w:ascii="仿宋" w:hAnsi="仿宋" w:eastAsia="仿宋"/>
          <w:bCs/>
          <w:color w:val="auto"/>
          <w:sz w:val="32"/>
          <w:szCs w:val="32"/>
          <w:highlight w:val="none"/>
          <w:lang w:val="en-US" w:eastAsia="zh-CN"/>
        </w:rPr>
        <w:t>行政事业单位养老支出</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val="en-US" w:eastAsia="zh-CN"/>
        </w:rPr>
        <w:t>事业单位离退休</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0.38</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88.37</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w:t>
      </w:r>
    </w:p>
    <w:p>
      <w:pPr>
        <w:spacing w:line="600" w:lineRule="exact"/>
        <w:ind w:firstLine="642" w:firstLineChars="200"/>
        <w:rPr>
          <w:rStyle w:val="20"/>
          <w:rFonts w:hint="eastAsia" w:ascii="仿宋" w:hAnsi="仿宋" w:eastAsia="仿宋"/>
          <w:b w:val="0"/>
          <w:bCs/>
          <w:color w:val="auto"/>
          <w:sz w:val="32"/>
          <w:szCs w:val="32"/>
          <w:highlight w:val="none"/>
        </w:rPr>
      </w:pPr>
      <w:r>
        <w:rPr>
          <w:rFonts w:hint="eastAsia" w:ascii="仿宋" w:hAnsi="仿宋" w:eastAsia="仿宋"/>
          <w:b/>
          <w:sz w:val="32"/>
          <w:szCs w:val="32"/>
          <w:lang w:val="en-US" w:eastAsia="zh-CN"/>
        </w:rPr>
        <w:t>7.</w:t>
      </w:r>
      <w:r>
        <w:rPr>
          <w:rStyle w:val="20"/>
          <w:rFonts w:hint="eastAsia" w:ascii="仿宋" w:hAnsi="仿宋" w:eastAsia="仿宋"/>
          <w:bCs/>
          <w:color w:val="auto"/>
          <w:sz w:val="32"/>
          <w:szCs w:val="32"/>
          <w:highlight w:val="none"/>
        </w:rPr>
        <w:t>社会保障和就业支出（类）行政事业单位</w:t>
      </w:r>
      <w:r>
        <w:rPr>
          <w:rStyle w:val="20"/>
          <w:rFonts w:hint="eastAsia" w:ascii="仿宋" w:hAnsi="仿宋" w:eastAsia="仿宋"/>
          <w:bCs/>
          <w:color w:val="auto"/>
          <w:sz w:val="32"/>
          <w:szCs w:val="32"/>
          <w:highlight w:val="none"/>
          <w:lang w:val="en-US" w:eastAsia="zh-CN"/>
        </w:rPr>
        <w:t>养老支出</w:t>
      </w:r>
      <w:r>
        <w:rPr>
          <w:rStyle w:val="20"/>
          <w:rFonts w:hint="eastAsia" w:ascii="仿宋" w:hAnsi="仿宋" w:eastAsia="仿宋"/>
          <w:bCs/>
          <w:color w:val="auto"/>
          <w:sz w:val="32"/>
          <w:szCs w:val="32"/>
          <w:highlight w:val="none"/>
        </w:rPr>
        <w:t>（款）机关事业单位基本养老保险缴费支出（项）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19.36</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93.06</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w:t>
      </w:r>
    </w:p>
    <w:p>
      <w:pPr>
        <w:spacing w:line="600" w:lineRule="exact"/>
        <w:ind w:firstLine="642" w:firstLineChars="200"/>
        <w:rPr>
          <w:rStyle w:val="20"/>
          <w:rFonts w:hint="eastAsia" w:ascii="仿宋" w:hAnsi="仿宋" w:eastAsia="仿宋"/>
          <w:b w:val="0"/>
          <w:bCs/>
          <w:color w:val="auto"/>
          <w:sz w:val="32"/>
          <w:szCs w:val="32"/>
          <w:highlight w:val="none"/>
        </w:rPr>
      </w:pPr>
      <w:r>
        <w:rPr>
          <w:rFonts w:hint="eastAsia" w:ascii="仿宋" w:hAnsi="仿宋" w:eastAsia="仿宋"/>
          <w:b/>
          <w:sz w:val="32"/>
          <w:szCs w:val="32"/>
          <w:lang w:val="en-US" w:eastAsia="zh-CN"/>
        </w:rPr>
        <w:t>8.</w:t>
      </w:r>
      <w:r>
        <w:rPr>
          <w:rStyle w:val="20"/>
          <w:rFonts w:hint="eastAsia" w:ascii="仿宋" w:hAnsi="仿宋" w:eastAsia="仿宋"/>
          <w:bCs/>
          <w:color w:val="auto"/>
          <w:sz w:val="32"/>
          <w:szCs w:val="32"/>
          <w:highlight w:val="none"/>
        </w:rPr>
        <w:t>社会保障和就业支出（类）</w:t>
      </w:r>
      <w:r>
        <w:rPr>
          <w:rStyle w:val="20"/>
          <w:rFonts w:hint="eastAsia" w:ascii="仿宋" w:hAnsi="仿宋" w:eastAsia="仿宋"/>
          <w:bCs/>
          <w:color w:val="auto"/>
          <w:sz w:val="32"/>
          <w:szCs w:val="32"/>
          <w:highlight w:val="none"/>
          <w:lang w:val="en-US" w:eastAsia="zh-CN"/>
        </w:rPr>
        <w:t>抚恤</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val="en-US" w:eastAsia="zh-CN"/>
        </w:rPr>
        <w:t>死亡抚恤</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0.53</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w:t>
      </w:r>
    </w:p>
    <w:p>
      <w:pPr>
        <w:spacing w:line="600" w:lineRule="exact"/>
        <w:ind w:firstLine="642" w:firstLineChars="200"/>
        <w:rPr>
          <w:rStyle w:val="20"/>
          <w:rFonts w:hint="eastAsia" w:ascii="仿宋" w:hAnsi="仿宋" w:eastAsia="仿宋"/>
          <w:b w:val="0"/>
          <w:bCs/>
          <w:color w:val="auto"/>
          <w:sz w:val="32"/>
          <w:szCs w:val="32"/>
          <w:highlight w:val="none"/>
        </w:rPr>
      </w:pPr>
      <w:r>
        <w:rPr>
          <w:rFonts w:hint="eastAsia" w:ascii="仿宋" w:hAnsi="仿宋" w:eastAsia="仿宋"/>
          <w:b/>
          <w:sz w:val="32"/>
          <w:szCs w:val="32"/>
          <w:lang w:val="en-US" w:eastAsia="zh-CN"/>
        </w:rPr>
        <w:t>9.</w:t>
      </w:r>
      <w:r>
        <w:rPr>
          <w:rFonts w:hint="eastAsia" w:ascii="仿宋" w:hAnsi="仿宋" w:eastAsia="仿宋"/>
          <w:b/>
          <w:bCs/>
          <w:color w:val="auto"/>
          <w:sz w:val="32"/>
          <w:szCs w:val="32"/>
          <w:highlight w:val="none"/>
        </w:rPr>
        <w:t>卫生健康</w:t>
      </w:r>
      <w:r>
        <w:rPr>
          <w:rFonts w:hint="eastAsia" w:ascii="仿宋" w:hAnsi="仿宋" w:eastAsia="仿宋"/>
          <w:b/>
          <w:bCs/>
          <w:color w:val="auto"/>
          <w:sz w:val="32"/>
          <w:szCs w:val="32"/>
          <w:highlight w:val="none"/>
          <w:lang w:val="en-US" w:eastAsia="zh-CN"/>
        </w:rPr>
        <w:t>支出</w:t>
      </w:r>
      <w:r>
        <w:rPr>
          <w:rStyle w:val="20"/>
          <w:rFonts w:hint="eastAsia" w:ascii="仿宋" w:hAnsi="仿宋" w:eastAsia="仿宋"/>
          <w:bCs/>
          <w:color w:val="auto"/>
          <w:sz w:val="32"/>
          <w:szCs w:val="32"/>
          <w:highlight w:val="none"/>
        </w:rPr>
        <w:t>（类）</w:t>
      </w:r>
      <w:r>
        <w:rPr>
          <w:rStyle w:val="20"/>
          <w:rFonts w:hint="eastAsia" w:ascii="仿宋" w:hAnsi="仿宋" w:eastAsia="仿宋"/>
          <w:bCs/>
          <w:color w:val="auto"/>
          <w:sz w:val="32"/>
          <w:szCs w:val="32"/>
          <w:highlight w:val="none"/>
          <w:lang w:val="en-US" w:eastAsia="zh-CN"/>
        </w:rPr>
        <w:t>行政事业单位医疗</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val="en-US" w:eastAsia="zh-CN"/>
        </w:rPr>
        <w:t>行政单位医疗</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8.50</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w:t>
      </w:r>
    </w:p>
    <w:p>
      <w:pPr>
        <w:spacing w:line="600" w:lineRule="exact"/>
        <w:ind w:firstLine="642" w:firstLineChars="200"/>
        <w:rPr>
          <w:rFonts w:hint="default" w:ascii="仿宋" w:hAnsi="仿宋" w:eastAsia="仿宋"/>
          <w:b/>
          <w:sz w:val="32"/>
          <w:szCs w:val="32"/>
          <w:lang w:val="en-US" w:eastAsia="zh-CN"/>
        </w:rPr>
      </w:pPr>
      <w:r>
        <w:rPr>
          <w:rFonts w:hint="eastAsia" w:ascii="仿宋" w:hAnsi="仿宋" w:eastAsia="仿宋"/>
          <w:b/>
          <w:sz w:val="32"/>
          <w:szCs w:val="32"/>
          <w:lang w:val="en-US" w:eastAsia="zh-CN"/>
        </w:rPr>
        <w:t>10.</w:t>
      </w:r>
      <w:r>
        <w:rPr>
          <w:rFonts w:hint="eastAsia" w:ascii="仿宋" w:hAnsi="仿宋" w:eastAsia="仿宋"/>
          <w:b/>
          <w:bCs/>
          <w:color w:val="auto"/>
          <w:sz w:val="32"/>
          <w:szCs w:val="32"/>
          <w:highlight w:val="none"/>
        </w:rPr>
        <w:t>卫生健康</w:t>
      </w:r>
      <w:r>
        <w:rPr>
          <w:rFonts w:hint="eastAsia" w:ascii="仿宋" w:hAnsi="仿宋" w:eastAsia="仿宋"/>
          <w:b/>
          <w:bCs/>
          <w:color w:val="auto"/>
          <w:sz w:val="32"/>
          <w:szCs w:val="32"/>
          <w:highlight w:val="none"/>
          <w:lang w:val="en-US" w:eastAsia="zh-CN"/>
        </w:rPr>
        <w:t>支出</w:t>
      </w:r>
      <w:r>
        <w:rPr>
          <w:rStyle w:val="20"/>
          <w:rFonts w:hint="eastAsia" w:ascii="仿宋" w:hAnsi="仿宋" w:eastAsia="仿宋"/>
          <w:bCs/>
          <w:color w:val="auto"/>
          <w:sz w:val="32"/>
          <w:szCs w:val="32"/>
          <w:highlight w:val="none"/>
        </w:rPr>
        <w:t>（类）</w:t>
      </w:r>
      <w:r>
        <w:rPr>
          <w:rStyle w:val="20"/>
          <w:rFonts w:hint="eastAsia" w:ascii="仿宋" w:hAnsi="仿宋" w:eastAsia="仿宋"/>
          <w:bCs/>
          <w:color w:val="auto"/>
          <w:sz w:val="32"/>
          <w:szCs w:val="32"/>
          <w:highlight w:val="none"/>
          <w:lang w:val="en-US" w:eastAsia="zh-CN"/>
        </w:rPr>
        <w:t>行政事业单位医疗</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val="en-US" w:eastAsia="zh-CN"/>
        </w:rPr>
        <w:t>事业单位医疗</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0.62</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30.2</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w:t>
      </w:r>
    </w:p>
    <w:p>
      <w:pPr>
        <w:spacing w:line="600" w:lineRule="exact"/>
        <w:ind w:firstLine="642" w:firstLineChars="200"/>
        <w:rPr>
          <w:rFonts w:ascii="仿宋" w:hAnsi="仿宋" w:eastAsia="仿宋"/>
          <w:b/>
          <w:color w:val="auto"/>
          <w:sz w:val="32"/>
          <w:szCs w:val="32"/>
          <w:highlight w:val="none"/>
        </w:rPr>
      </w:pPr>
      <w:r>
        <w:rPr>
          <w:rStyle w:val="20"/>
          <w:rFonts w:hint="eastAsia" w:ascii="仿宋" w:hAnsi="仿宋" w:eastAsia="仿宋" w:cs="仿宋"/>
          <w:b/>
          <w:bCs/>
          <w:i w:val="0"/>
          <w:iCs w:val="0"/>
          <w:caps w:val="0"/>
          <w:color w:val="000000"/>
          <w:spacing w:val="0"/>
          <w:sz w:val="32"/>
          <w:szCs w:val="32"/>
          <w:shd w:val="clear" w:fill="FFFFFF"/>
          <w:lang w:val="en-US" w:eastAsia="zh-CN"/>
        </w:rPr>
        <w:t>11.</w:t>
      </w:r>
      <w:r>
        <w:rPr>
          <w:rStyle w:val="20"/>
          <w:rFonts w:ascii="仿宋" w:hAnsi="仿宋" w:eastAsia="仿宋" w:cs="仿宋"/>
          <w:b/>
          <w:bCs/>
          <w:i w:val="0"/>
          <w:iCs w:val="0"/>
          <w:caps w:val="0"/>
          <w:color w:val="000000"/>
          <w:spacing w:val="0"/>
          <w:sz w:val="32"/>
          <w:szCs w:val="32"/>
          <w:shd w:val="clear" w:fill="FFFFFF"/>
        </w:rPr>
        <w:t>住房保障支出（类）住房改革支出（款）住房公积金（项）</w:t>
      </w:r>
      <w:r>
        <w:rPr>
          <w:rStyle w:val="20"/>
          <w:rFonts w:ascii="仿宋" w:hAnsi="仿宋" w:eastAsia="仿宋"/>
          <w:bCs/>
          <w:color w:val="auto"/>
          <w:sz w:val="32"/>
          <w:szCs w:val="32"/>
          <w:highlight w:val="none"/>
        </w:rPr>
        <w:t>:</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21.57</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（注：仅罗列本部门涉及的全部功能分类科目，至项级。上述“预算”口径为全年预算数。增减变动原因为决算数&lt;项级&gt;和全年预算数&lt;项级&gt;比较，与预算数持平可以不写原因）</w:t>
      </w:r>
    </w:p>
    <w:p>
      <w:pPr>
        <w:tabs>
          <w:tab w:val="right" w:pos="8306"/>
        </w:tabs>
        <w:spacing w:line="600" w:lineRule="exact"/>
        <w:ind w:firstLine="640"/>
        <w:outlineLvl w:val="1"/>
        <w:rPr>
          <w:rStyle w:val="32"/>
          <w:rFonts w:ascii="Times New Roman" w:hAnsi="Times New Roman"/>
          <w:color w:val="auto"/>
          <w:highlight w:val="none"/>
        </w:rPr>
      </w:pPr>
      <w:bookmarkStart w:id="28" w:name="_Toc15396608"/>
      <w:bookmarkStart w:id="29" w:name="_Toc15377214"/>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2"/>
          <w:rFonts w:hint="eastAsia" w:ascii="Times New Roman" w:hAnsi="Times New Roman" w:eastAsia="黑体"/>
          <w:b w:val="0"/>
          <w:color w:val="auto"/>
          <w:highlight w:val="none"/>
        </w:rPr>
        <w:t>般公共预算财政拨款基本支出决算情况说明</w:t>
      </w:r>
      <w:bookmarkEnd w:id="28"/>
      <w:bookmarkEnd w:id="29"/>
      <w:r>
        <w:rPr>
          <w:rStyle w:val="32"/>
          <w:rFonts w:ascii="Times New Roman" w:hAnsi="Times New Roman" w:eastAsia="黑体"/>
          <w:b w:val="0"/>
          <w:color w:val="auto"/>
          <w:highlight w:val="none"/>
        </w:rPr>
        <w:tab/>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310.71</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265.19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其他社会保障缴费、其他工资福利支出、抚恤金、生活补助、医疗费补助、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45.52</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邮电费、物业管理费、差旅费、维修（护）费、会议费、培训费、公务接待费、劳务费、委托业务费、工会经费、福利费、公务用车运行维护费、其他交通费、其他商品和服务支出、办公设备购置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（注：仅罗列本部门实际支出涉及的经济分类科目）</w:t>
      </w:r>
    </w:p>
    <w:p>
      <w:pPr>
        <w:spacing w:line="600" w:lineRule="exact"/>
        <w:ind w:firstLine="640"/>
        <w:outlineLvl w:val="1"/>
        <w:rPr>
          <w:rStyle w:val="32"/>
          <w:rFonts w:ascii="Times New Roman" w:hAnsi="Times New Roman" w:eastAsia="黑体"/>
          <w:b w:val="0"/>
          <w:color w:val="auto"/>
          <w:highlight w:val="none"/>
        </w:rPr>
      </w:pPr>
      <w:bookmarkStart w:id="30" w:name="_Toc15377215"/>
      <w:bookmarkStart w:id="31" w:name="_Toc15396609"/>
      <w:r>
        <w:rPr>
          <w:rFonts w:hint="eastAsia" w:ascii="Times New Roman" w:hAnsi="Times New Roman" w:eastAsia="黑体"/>
          <w:color w:val="auto"/>
          <w:sz w:val="32"/>
          <w:szCs w:val="32"/>
          <w:highlight w:val="none"/>
        </w:rPr>
        <w:t>七、</w:t>
      </w:r>
      <w:r>
        <w:rPr>
          <w:rStyle w:val="32"/>
          <w:rFonts w:hint="eastAsia" w:ascii="Times New Roman" w:hAnsi="Times New Roman" w:eastAsia="黑体"/>
          <w:b w:val="0"/>
          <w:color w:val="auto"/>
          <w:highlight w:val="none"/>
        </w:rPr>
        <w:t>财政拨款</w:t>
      </w:r>
      <w:r>
        <w:rPr>
          <w:rStyle w:val="32"/>
          <w:rFonts w:hint="eastAsia" w:ascii="Times New Roman" w:hAnsi="Times New Roman" w:eastAsia="黑体"/>
          <w:color w:val="auto"/>
          <w:highlight w:val="none"/>
        </w:rPr>
        <w:t>“</w:t>
      </w:r>
      <w:r>
        <w:rPr>
          <w:rStyle w:val="32"/>
          <w:rFonts w:hint="eastAsia" w:ascii="Times New Roman" w:hAnsi="Times New Roman" w:eastAsia="黑体"/>
          <w:b w:val="0"/>
          <w:color w:val="auto"/>
          <w:highlight w:val="none"/>
        </w:rPr>
        <w:t>三公”经费支出决算情况说明</w:t>
      </w:r>
      <w:bookmarkEnd w:id="30"/>
      <w:bookmarkEnd w:id="31"/>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2"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2"/>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5.6</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68.21</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较上年度减少</w:t>
      </w:r>
      <w:r>
        <w:rPr>
          <w:rFonts w:hint="eastAsia" w:eastAsia="仿宋_GB2312" w:cs="仿宋_GB2312"/>
          <w:color w:val="auto"/>
          <w:kern w:val="2"/>
          <w:sz w:val="32"/>
          <w:szCs w:val="32"/>
          <w:highlight w:val="none"/>
          <w:lang w:val="en-US" w:eastAsia="zh-CN" w:bidi="ar-SA"/>
        </w:rPr>
        <w:t>0.73</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11.52</w:t>
      </w:r>
      <w:r>
        <w:rPr>
          <w:rFonts w:hint="eastAsia" w:ascii="Times New Roman" w:hAnsi="Times New Roman" w:eastAsia="仿宋_GB2312" w:cs="仿宋_GB2312"/>
          <w:color w:val="auto"/>
          <w:kern w:val="2"/>
          <w:sz w:val="32"/>
          <w:szCs w:val="32"/>
          <w:highlight w:val="none"/>
          <w:lang w:val="en-US" w:eastAsia="zh-CN" w:bidi="ar-SA"/>
        </w:rPr>
        <w:t>%。决算数小于预算数的主要原因是</w:t>
      </w:r>
      <w:r>
        <w:rPr>
          <w:rFonts w:hint="eastAsia" w:eastAsia="仿宋_GB2312" w:cs="仿宋_GB2312"/>
          <w:color w:val="auto"/>
          <w:kern w:val="2"/>
          <w:sz w:val="32"/>
          <w:szCs w:val="32"/>
          <w:highlight w:val="none"/>
          <w:lang w:val="en-US" w:eastAsia="zh-CN" w:bidi="ar-SA"/>
        </w:rPr>
        <w:t>本年接待次数有所减少。</w:t>
      </w:r>
      <w:r>
        <w:rPr>
          <w:rFonts w:hint="eastAsia" w:ascii="Times New Roman" w:hAnsi="Times New Roman" w:eastAsia="仿宋_GB2312" w:cs="仿宋_GB2312"/>
          <w:b/>
          <w:bCs/>
          <w:color w:val="auto"/>
          <w:kern w:val="2"/>
          <w:sz w:val="32"/>
          <w:szCs w:val="32"/>
          <w:highlight w:val="none"/>
          <w:lang w:val="en-US" w:eastAsia="zh-CN" w:bidi="ar-SA"/>
        </w:rPr>
        <w:t>（注：上述“预算”口径为全年预算数，包括一般公共预算和政府性基金预算财政拨款支出决算情况）</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3"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33"/>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万元，占**%；公务用车购置及运行维护费支出决算</w:t>
      </w:r>
      <w:r>
        <w:rPr>
          <w:rFonts w:hint="eastAsia" w:ascii="仿宋_GB2312" w:hAnsi="仿宋_GB2312" w:eastAsia="仿宋_GB2312" w:cs="仿宋_GB2312"/>
          <w:sz w:val="32"/>
          <w:szCs w:val="32"/>
        </w:rPr>
        <w:t>5.29</w:t>
      </w:r>
      <w:r>
        <w:rPr>
          <w:rFonts w:hint="eastAsia" w:ascii="仿宋_GB2312" w:hAnsi="仿宋_GB2312" w:eastAsia="仿宋_GB2312" w:cs="仿宋_GB2312"/>
          <w:color w:val="auto"/>
          <w:kern w:val="2"/>
          <w:sz w:val="32"/>
          <w:szCs w:val="32"/>
          <w:highlight w:val="none"/>
          <w:lang w:val="en-US" w:eastAsia="zh-CN" w:bidi="ar-SA"/>
        </w:rPr>
        <w:t>万元，占93.79%；公务接待费支出决算</w:t>
      </w:r>
      <w:r>
        <w:rPr>
          <w:rFonts w:hint="eastAsia" w:ascii="仿宋_GB2312" w:hAnsi="仿宋_GB2312" w:eastAsia="仿宋_GB2312" w:cs="仿宋_GB2312"/>
          <w:sz w:val="32"/>
          <w:szCs w:val="32"/>
        </w:rPr>
        <w:t>0.35</w:t>
      </w:r>
      <w:r>
        <w:rPr>
          <w:rFonts w:hint="eastAsia" w:ascii="仿宋_GB2312" w:hAnsi="仿宋_GB2312" w:eastAsia="仿宋_GB2312" w:cs="仿宋_GB2312"/>
          <w:color w:val="auto"/>
          <w:kern w:val="2"/>
          <w:sz w:val="32"/>
          <w:szCs w:val="32"/>
          <w:highlight w:val="none"/>
          <w:lang w:val="en-US" w:eastAsia="zh-CN" w:bidi="ar-SA"/>
        </w:rPr>
        <w:t>万元，占6.21%。具体情况如下：</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Times New Roman"/>
          <w:b w:val="0"/>
          <w:bCs/>
          <w:sz w:val="32"/>
          <w:szCs w:val="32"/>
          <w:lang w:val="en-US" w:eastAsia="zh-CN"/>
        </w:rPr>
        <w:pict>
          <v:shape id="Object 12" o:spid="_x0000_s1032" o:spt="75" type="#_x0000_t75" style="position:absolute;left:0pt;margin-left:16.15pt;margin-top:29.75pt;height:150.35pt;width:448.9pt;z-index:251665408;mso-width-relative:page;mso-height-relative:page;" o:ole="t" filled="f" o:preferrelative="t" stroked="f" coordsize="21600,21600">
            <v:path/>
            <v:fill on="f" focussize="0,0"/>
            <v:stroke on="f"/>
            <v:imagedata r:id="rId22" o:title=""/>
            <o:lock v:ext="edit" aspectratio="t"/>
          </v:shape>
          <o:OLEObject Type="Embed" ProgID="Excel.Sheet.12" ShapeID="Object 12" DrawAspect="Content" ObjectID="_1468075731" r:id="rId21">
            <o:LockedField>false</o:LockedField>
          </o:OLEObject>
        </w:pict>
      </w: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1.因公出国（境）经费支出**万元，完成预算**%。</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。因公出国（境）支出决算比2023年增加/减少**万元，增长/下降**%。主要原因是……</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开支内容包括：……（团组名称、出访地点、取得成效等）</w:t>
      </w:r>
    </w:p>
    <w:p>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5.29万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84.47</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公务用车购置及运行维护费支出决算比2023年度减少</w:t>
      </w:r>
      <w:r>
        <w:rPr>
          <w:rFonts w:hint="eastAsia" w:eastAsia="仿宋_GB2312" w:cs="仿宋_GB2312"/>
          <w:color w:val="auto"/>
          <w:kern w:val="2"/>
          <w:sz w:val="32"/>
          <w:szCs w:val="32"/>
          <w:highlight w:val="none"/>
          <w:lang w:val="en-US" w:eastAsia="zh-CN" w:bidi="ar-SA"/>
        </w:rPr>
        <w:t>0.57</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9.71</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厉行勤俭节约，公车使用次数有所减少。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万元。全年按规定更新购置公务用车**辆，其中：轿车**辆、金额**万元，越野车**辆、金额**万元，载客汽车**辆、金额**万元，主要用于……。截至2024年12月31日，单位共有公务用车</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辆，其中：轿车**辆、越野车</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辆、载客汽车**辆。</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5.29</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ascii="仿宋_GB2312" w:eastAsia="仿宋_GB2312"/>
          <w:color w:val="auto"/>
          <w:sz w:val="32"/>
          <w:szCs w:val="32"/>
          <w:highlight w:val="none"/>
        </w:rPr>
        <w:t>主要用于</w:t>
      </w:r>
      <w:r>
        <w:rPr>
          <w:rFonts w:hint="eastAsia" w:ascii="仿宋_GB2312" w:eastAsia="仿宋_GB2312"/>
          <w:color w:val="auto"/>
          <w:sz w:val="32"/>
          <w:szCs w:val="32"/>
          <w:highlight w:val="none"/>
          <w:lang w:eastAsia="zh-CN"/>
        </w:rPr>
        <w:t>妇女思想引领、家风家教家庭建设、基层组织建设、乡村振兴巾帼行动、两纲工作</w:t>
      </w:r>
      <w:r>
        <w:rPr>
          <w:rFonts w:hint="eastAsia" w:ascii="仿宋_GB2312" w:eastAsia="仿宋_GB2312"/>
          <w:color w:val="auto"/>
          <w:sz w:val="32"/>
          <w:szCs w:val="32"/>
          <w:highlight w:val="none"/>
        </w:rPr>
        <w:t>等所需的</w:t>
      </w:r>
      <w:r>
        <w:rPr>
          <w:rFonts w:hint="eastAsia" w:ascii="Times New Roman" w:hAnsi="Times New Roman" w:eastAsia="仿宋_GB2312" w:cs="仿宋_GB2312"/>
          <w:color w:val="auto"/>
          <w:kern w:val="2"/>
          <w:sz w:val="32"/>
          <w:szCs w:val="32"/>
          <w:highlight w:val="none"/>
          <w:lang w:val="en-US" w:eastAsia="zh-CN" w:bidi="ar-SA"/>
        </w:rPr>
        <w:t>公务用车燃料费、维修费、过路过桥费、保险费等支出。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0.35万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17.35</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公务接待费支出决算比2023年度减少</w:t>
      </w:r>
      <w:r>
        <w:rPr>
          <w:rFonts w:hint="eastAsia" w:eastAsia="仿宋_GB2312" w:cs="仿宋_GB2312"/>
          <w:color w:val="auto"/>
          <w:kern w:val="2"/>
          <w:sz w:val="32"/>
          <w:szCs w:val="32"/>
          <w:highlight w:val="none"/>
          <w:lang w:val="en-US" w:eastAsia="zh-CN" w:bidi="ar-SA"/>
        </w:rPr>
        <w:t>0.16</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32.27</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厉行勤俭节约，公务接待次数有所减少</w:t>
      </w:r>
      <w:r>
        <w:rPr>
          <w:rFonts w:hint="eastAsia" w:ascii="Times New Roman" w:hAnsi="Times New Roman" w:eastAsia="仿宋_GB2312" w:cs="仿宋_GB2312"/>
          <w:color w:val="auto"/>
          <w:kern w:val="2"/>
          <w:sz w:val="32"/>
          <w:szCs w:val="32"/>
          <w:highlight w:val="none"/>
          <w:lang w:val="en-US" w:eastAsia="zh-CN" w:bidi="ar-SA"/>
        </w:rPr>
        <w:t>。其中：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0.35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w:t>
      </w:r>
      <w:r>
        <w:rPr>
          <w:rFonts w:hint="eastAsia" w:ascii="仿宋_GB2312" w:hAnsi="仿宋_GB2312" w:eastAsia="仿宋_GB2312" w:cs="仿宋_GB2312"/>
          <w:sz w:val="32"/>
          <w:szCs w:val="32"/>
          <w:lang w:val="en-US" w:eastAsia="zh-CN"/>
        </w:rPr>
        <w:t>主要用于</w:t>
      </w:r>
      <w:r>
        <w:rPr>
          <w:rFonts w:hint="eastAsia" w:ascii="仿宋_GB2312" w:eastAsia="仿宋_GB2312"/>
          <w:color w:val="auto"/>
          <w:sz w:val="32"/>
          <w:szCs w:val="32"/>
          <w:highlight w:val="none"/>
          <w:lang w:val="en-US" w:eastAsia="zh-CN"/>
        </w:rPr>
        <w:t>接待省妇联、各市州妇联来遂指导调研等程中产生的</w:t>
      </w:r>
      <w:r>
        <w:rPr>
          <w:rFonts w:hint="eastAsia" w:ascii="仿宋_GB2312" w:eastAsia="仿宋_GB2312"/>
          <w:color w:val="auto"/>
          <w:sz w:val="32"/>
          <w:szCs w:val="32"/>
          <w:highlight w:val="none"/>
        </w:rPr>
        <w:t>用餐费等。</w:t>
      </w:r>
      <w:r>
        <w:rPr>
          <w:rFonts w:hint="eastAsia" w:ascii="Times New Roman" w:hAnsi="Times New Roman" w:eastAsia="仿宋_GB2312" w:cs="仿宋_GB2312"/>
          <w:color w:val="auto"/>
          <w:kern w:val="2"/>
          <w:sz w:val="32"/>
          <w:szCs w:val="32"/>
          <w:highlight w:val="none"/>
          <w:lang w:val="en-US" w:eastAsia="zh-CN" w:bidi="ar-SA"/>
        </w:rPr>
        <w:t>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lang w:val="en-US" w:eastAsia="zh-CN"/>
        </w:rPr>
        <w:t>30</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0.35</w:t>
      </w:r>
      <w:r>
        <w:rPr>
          <w:rFonts w:hint="eastAsia" w:ascii="Times New Roman" w:hAnsi="Times New Roman" w:eastAsia="仿宋_GB2312" w:cs="仿宋_GB2312"/>
          <w:color w:val="auto"/>
          <w:kern w:val="2"/>
          <w:sz w:val="32"/>
          <w:szCs w:val="32"/>
          <w:highlight w:val="none"/>
          <w:lang w:val="en-US" w:eastAsia="zh-CN" w:bidi="ar-SA"/>
        </w:rPr>
        <w:t>万元，具体内容包括：</w:t>
      </w:r>
      <w:r>
        <w:rPr>
          <w:rFonts w:hint="eastAsia" w:eastAsia="仿宋_GB2312" w:cs="仿宋_GB2312"/>
          <w:color w:val="auto"/>
          <w:kern w:val="2"/>
          <w:sz w:val="32"/>
          <w:szCs w:val="32"/>
          <w:highlight w:val="none"/>
          <w:lang w:val="en-US" w:eastAsia="zh-CN" w:bidi="ar-SA"/>
        </w:rPr>
        <w:t>省妇联到遂宁参加国家网络宣传周开幕式等</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万元，主要用于……（具体项目）。外事接待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人次（不包括陪同人员），共计支出**万</w:t>
      </w:r>
      <w:r>
        <w:rPr>
          <w:rFonts w:hint="eastAsia" w:ascii="Times New Roman" w:hAnsi="Times New Roman" w:eastAsia="仿宋_GB2312" w:cs="仿宋_GB2312"/>
          <w:color w:val="auto"/>
          <w:kern w:val="2"/>
          <w:sz w:val="32"/>
          <w:szCs w:val="32"/>
          <w:highlight w:val="none"/>
          <w:lang w:val="en-US" w:eastAsia="zh-CN" w:bidi="ar-SA"/>
        </w:rPr>
        <w:t>元。</w:t>
      </w:r>
      <w:bookmarkStart w:id="34" w:name="_Toc15396610"/>
      <w:bookmarkStart w:id="35" w:name="_Toc15377218"/>
    </w:p>
    <w:p>
      <w:pPr>
        <w:spacing w:line="600" w:lineRule="exact"/>
        <w:ind w:firstLine="640"/>
        <w:outlineLvl w:val="1"/>
        <w:rPr>
          <w:rStyle w:val="32"/>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2"/>
          <w:rFonts w:hint="eastAsia" w:ascii="Times New Roman" w:hAnsi="Times New Roman" w:eastAsia="黑体"/>
          <w:b w:val="0"/>
          <w:color w:val="auto"/>
          <w:highlight w:val="none"/>
        </w:rPr>
        <w:t>政府性基金预算支出决算情况说明</w:t>
      </w:r>
      <w:bookmarkEnd w:id="34"/>
      <w:bookmarkEnd w:id="35"/>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pPr>
        <w:numPr>
          <w:ilvl w:val="0"/>
          <w:numId w:val="0"/>
        </w:numPr>
        <w:spacing w:line="600" w:lineRule="exact"/>
        <w:ind w:left="630" w:leftChars="0"/>
        <w:outlineLvl w:val="1"/>
        <w:rPr>
          <w:rStyle w:val="32"/>
          <w:rFonts w:ascii="Times New Roman" w:hAnsi="Times New Roman" w:eastAsia="黑体"/>
          <w:b w:val="0"/>
          <w:color w:val="auto"/>
          <w:highlight w:val="none"/>
        </w:rPr>
      </w:pPr>
      <w:bookmarkStart w:id="36" w:name="_Toc15377219"/>
      <w:bookmarkStart w:id="37" w:name="_Toc15396611"/>
      <w:r>
        <w:rPr>
          <w:rStyle w:val="32"/>
          <w:rFonts w:hint="eastAsia" w:ascii="Times New Roman" w:hAnsi="Times New Roman" w:eastAsia="黑体"/>
          <w:b w:val="0"/>
          <w:color w:val="auto"/>
          <w:highlight w:val="none"/>
          <w:lang w:eastAsia="zh-CN"/>
        </w:rPr>
        <w:t>九、</w:t>
      </w:r>
      <w:r>
        <w:rPr>
          <w:rStyle w:val="32"/>
          <w:rFonts w:hint="eastAsia" w:ascii="Times New Roman" w:hAnsi="Times New Roman" w:eastAsia="黑体"/>
          <w:b w:val="0"/>
          <w:color w:val="auto"/>
          <w:highlight w:val="none"/>
        </w:rPr>
        <w:t>国有资本经营预算支出决算情况说明</w:t>
      </w:r>
      <w:bookmarkEnd w:id="36"/>
      <w:bookmarkEnd w:id="37"/>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w:t>
      </w:r>
    </w:p>
    <w:p>
      <w:pPr>
        <w:numPr>
          <w:ilvl w:val="0"/>
          <w:numId w:val="0"/>
        </w:numPr>
        <w:spacing w:line="600" w:lineRule="exact"/>
        <w:ind w:left="630" w:leftChars="0"/>
        <w:outlineLvl w:val="1"/>
        <w:rPr>
          <w:rStyle w:val="32"/>
          <w:rFonts w:hint="eastAsia" w:ascii="Times New Roman" w:hAnsi="Times New Roman" w:eastAsia="黑体"/>
          <w:b w:val="0"/>
          <w:color w:val="auto"/>
          <w:highlight w:val="none"/>
        </w:rPr>
      </w:pPr>
      <w:bookmarkStart w:id="38" w:name="_Toc15377221"/>
      <w:bookmarkStart w:id="39" w:name="_Toc15396612"/>
      <w:r>
        <w:rPr>
          <w:rStyle w:val="32"/>
          <w:rFonts w:hint="eastAsia" w:ascii="Times New Roman" w:hAnsi="Times New Roman" w:eastAsia="黑体"/>
          <w:b w:val="0"/>
          <w:color w:val="auto"/>
          <w:highlight w:val="none"/>
          <w:lang w:eastAsia="zh-CN"/>
        </w:rPr>
        <w:t>十、</w:t>
      </w:r>
      <w:r>
        <w:rPr>
          <w:rStyle w:val="32"/>
          <w:rFonts w:hint="eastAsia" w:ascii="Times New Roman" w:hAnsi="Times New Roman" w:eastAsia="黑体"/>
          <w:b w:val="0"/>
          <w:color w:val="auto"/>
          <w:highlight w:val="none"/>
        </w:rPr>
        <w:t>其他重要事项的情况说明</w:t>
      </w:r>
      <w:bookmarkEnd w:id="38"/>
      <w:bookmarkEnd w:id="39"/>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0" w:name="_Toc15377222"/>
      <w:r>
        <w:rPr>
          <w:rFonts w:hint="eastAsia" w:ascii="Times New Roman" w:hAnsi="Times New Roman" w:eastAsia="楷体_GB2312" w:cs="楷体_GB2312"/>
          <w:b/>
          <w:color w:val="auto"/>
          <w:sz w:val="32"/>
          <w:szCs w:val="32"/>
          <w:highlight w:val="none"/>
        </w:rPr>
        <w:t>（一）机关运行经费支出情况</w:t>
      </w:r>
      <w:bookmarkEnd w:id="40"/>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遂宁市妇女联合会</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45.52</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元，比2023年度减少</w:t>
      </w:r>
      <w:r>
        <w:rPr>
          <w:rFonts w:hint="eastAsia" w:eastAsia="仿宋_GB2312" w:cs="仿宋_GB2312"/>
          <w:color w:val="auto"/>
          <w:kern w:val="2"/>
          <w:sz w:val="32"/>
          <w:szCs w:val="32"/>
          <w:highlight w:val="none"/>
          <w:lang w:val="en-US" w:eastAsia="zh-CN" w:bidi="ar-SA"/>
        </w:rPr>
        <w:t>3.51</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7.15</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厉行勤俭节约，减少日常经费开支。</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1" w:name="_Toc15377223"/>
      <w:r>
        <w:rPr>
          <w:rFonts w:hint="eastAsia" w:ascii="Times New Roman" w:hAnsi="Times New Roman" w:eastAsia="楷体_GB2312" w:cs="楷体_GB2312"/>
          <w:b/>
          <w:color w:val="auto"/>
          <w:sz w:val="32"/>
          <w:szCs w:val="32"/>
          <w:highlight w:val="none"/>
        </w:rPr>
        <w:t>（二）政府采购支出情况</w:t>
      </w:r>
      <w:bookmarkEnd w:id="41"/>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遂宁市妇女联合会</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57.86</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57.86</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仿宋_GB2312" w:hAnsi="仿宋_GB2312" w:eastAsia="仿宋_GB2312" w:cs="仿宋_GB2312"/>
          <w:sz w:val="32"/>
          <w:szCs w:val="32"/>
          <w:lang w:val="en-US" w:eastAsia="zh-CN"/>
        </w:rPr>
        <w:t>主要用于政府购买家庭教育指导服务项目。</w:t>
      </w:r>
      <w:r>
        <w:rPr>
          <w:rFonts w:hint="eastAsia" w:ascii="仿宋_GB2312" w:hAnsi="仿宋_GB2312" w:eastAsia="仿宋_GB2312" w:cs="仿宋_GB2312"/>
          <w:color w:val="auto"/>
          <w:kern w:val="2"/>
          <w:sz w:val="32"/>
          <w:szCs w:val="32"/>
          <w:highlight w:val="none"/>
          <w:lang w:val="en-US" w:eastAsia="zh-CN" w:bidi="ar-SA"/>
        </w:rPr>
        <w:t>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2" w:name="_Toc15377224"/>
      <w:r>
        <w:rPr>
          <w:rFonts w:hint="eastAsia" w:ascii="Times New Roman" w:hAnsi="Times New Roman" w:eastAsia="楷体_GB2312" w:cs="楷体_GB2312"/>
          <w:b/>
          <w:color w:val="auto"/>
          <w:sz w:val="32"/>
          <w:szCs w:val="32"/>
          <w:highlight w:val="none"/>
        </w:rPr>
        <w:t>（三）国有资产占有使用情况</w:t>
      </w:r>
      <w:bookmarkEnd w:id="42"/>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遂宁市妇女联合会</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辆，其他用车主要是用于……。单价100万元（含）以上设备（不含车辆）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pPr>
        <w:ind w:firstLine="642"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（四）预算绩效管理情况</w:t>
      </w:r>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年度预算编制阶段，组织对项目（项目名称）等妇女儿童维权关爱服务</w:t>
      </w:r>
      <w:r>
        <w:rPr>
          <w:rFonts w:hint="eastAsia" w:ascii="仿宋_GB2312" w:hAnsi="仿宋_GB2312" w:eastAsia="仿宋_GB2312" w:cs="仿宋_GB2312"/>
          <w:sz w:val="32"/>
          <w:szCs w:val="32"/>
          <w:lang w:eastAsia="zh-CN"/>
        </w:rPr>
        <w:t>、乡村振兴巾帼行动、政府购买服务家庭教育项目、妇女思想引领、家庭家教家风及妇女组织建设等</w:t>
      </w:r>
      <w:r>
        <w:rPr>
          <w:rFonts w:hint="eastAsia" w:ascii="仿宋_GB2312" w:hAnsi="仿宋_GB2312" w:eastAsia="仿宋_GB2312" w:cs="仿宋_GB2312"/>
          <w:sz w:val="32"/>
          <w:szCs w:val="32"/>
          <w:lang w:val="en-US" w:eastAsia="zh-CN"/>
        </w:rPr>
        <w:t>5个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个项目开展绩效监控，组织对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个项目开展绩效自评，绩效自评表详见第四部分附件。</w:t>
      </w:r>
    </w:p>
    <w:p>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43" w:name="_Toc15396613"/>
      <w:bookmarkStart w:id="44" w:name="_Toc15377225"/>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both"/>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3"/>
      <w:bookmarkEnd w:id="44"/>
    </w:p>
    <w:p>
      <w:pPr>
        <w:spacing w:line="600" w:lineRule="exact"/>
        <w:jc w:val="left"/>
        <w:rPr>
          <w:rFonts w:ascii="Times New Roman" w:hAnsi="Times New Roman"/>
          <w:b/>
          <w:color w:val="auto"/>
          <w:sz w:val="44"/>
          <w:szCs w:val="44"/>
          <w:highlight w:val="none"/>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2.事业收入：指事业单位开展专业业务活动及辅助活动取得的收入。如……（二级预算单位事业收入情况）等。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3.经营收入：指事业单位在专业业务活动及其辅助活动之外开展非独立核算经营活动取得的收入。如……（二级预算单位经营收入情况）等。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4.其他收入：指单位取得的除上述收入以外的各项收入。主要是……（收入类型）等。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9.一般公共服务（类）……（款）……（项）：指……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10.外交（类）……（款）……（项）：指……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11.公共安全（类）……（款）……（项）：指……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12.教育（类）……（款）……（项）：指……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13.科学技术（类）……（款）……（项）：指……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14.文化旅游体育与传媒（类）……（款）……（项）：指……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15.社会保障和就业（类）……（款）……（项）：指……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16.卫生健康（类）……（款）……（项）：指……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17.节能环保（类）……（款）……（项）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18.城乡社区（类）……（款）……（项）：指……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19.农林水（类）……（款）……（项）：指……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20.交通运输（类）……（款）……（项）：指……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21.资源勘探工业信息等（类）……（款）……（项）：指……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22.商业服务业（类）……（款）……（项）：指……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23.金融（类）……（款）……（项）：指……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24.自然资源海洋气象等（类）……（款）……（项）：指……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25.住房保障（类）……（款）……（项）：指……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26.粮油物资储备（类）……（款）……（项）：指……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解释本部门决算报表中涉及的全部功能分类科目至项级，不涉及的科目请自行删除。请参照</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202</w:t>
      </w:r>
      <w:r>
        <w:rPr>
          <w:rFonts w:hint="eastAsia" w:eastAsia="仿宋_GB2312" w:cs="仿宋_GB2312"/>
          <w:b/>
          <w:bCs/>
          <w:color w:val="auto"/>
          <w:kern w:val="2"/>
          <w:sz w:val="32"/>
          <w:szCs w:val="32"/>
          <w:highlight w:val="none"/>
          <w:lang w:val="en-US" w:eastAsia="zh-CN" w:bidi="ar-SA"/>
        </w:rPr>
        <w:t>4</w:t>
      </w:r>
      <w:r>
        <w:rPr>
          <w:rFonts w:hint="eastAsia" w:ascii="Times New Roman" w:hAnsi="Times New Roman" w:eastAsia="仿宋_GB2312" w:cs="仿宋_GB2312"/>
          <w:b/>
          <w:bCs/>
          <w:color w:val="auto"/>
          <w:kern w:val="2"/>
          <w:sz w:val="32"/>
          <w:szCs w:val="32"/>
          <w:highlight w:val="none"/>
          <w:lang w:val="en-US" w:eastAsia="zh-CN" w:bidi="ar-SA"/>
        </w:rPr>
        <w:t>年政府收支分类科目</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增减内容）</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27.基本支出：指为保障机构正常运转、完成日常工作任务而发生的人员支出和公用支出。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28.项目支出：指在基本支出之外为完成特定行政任务和事业发展目标所发生的支出。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29.经营支出：指事业单位在专业业务活动及其辅助活动之外开展非独立核算经营活动发生的支出。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30.</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32.……</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（注：名词解释部分请根据各部门实际列支情况罗列，并根据本部门职责职能增减名词解释内容）</w:t>
      </w:r>
    </w:p>
    <w:p>
      <w:pPr>
        <w:keepNext w:val="0"/>
        <w:keepLines w:val="0"/>
        <w:pageBreakBefore w:val="0"/>
        <w:kinsoku/>
        <w:wordWrap/>
        <w:overflowPunct/>
        <w:topLinePunct w:val="0"/>
        <w:autoSpaceDE/>
        <w:autoSpaceDN/>
        <w:bidi w:val="0"/>
        <w:spacing w:line="572" w:lineRule="exact"/>
        <w:jc w:val="center"/>
        <w:textAlignment w:val="auto"/>
        <w:outlineLvl w:val="0"/>
        <w:rPr>
          <w:rFonts w:hint="eastAsia" w:ascii="Times New Roman" w:hAnsi="Times New Roman" w:eastAsia="黑体" w:cs="方正小标宋简体"/>
          <w:color w:val="auto"/>
          <w:sz w:val="44"/>
          <w:szCs w:val="44"/>
          <w:highlight w:val="none"/>
          <w:lang w:val="en-US" w:eastAsia="zh-CN"/>
        </w:rPr>
      </w:pPr>
      <w:bookmarkStart w:id="45"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46" w:name="_Toc15396614"/>
      <w:r>
        <w:rPr>
          <w:rFonts w:hint="eastAsia" w:ascii="Times New Roman" w:hAnsi="Times New Roman" w:eastAsia="黑体"/>
          <w:color w:val="auto"/>
          <w:sz w:val="44"/>
          <w:szCs w:val="44"/>
          <w:highlight w:val="none"/>
        </w:rPr>
        <w:t>第四部分</w:t>
      </w:r>
      <w:bookmarkEnd w:id="46"/>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方正小标宋简体" w:cs="Times New Roman"/>
          <w:b w:val="0"/>
          <w:bCs w:val="0"/>
          <w:color w:val="auto"/>
          <w:sz w:val="44"/>
          <w:szCs w:val="44"/>
          <w:shd w:val="clear" w:color="auto" w:fill="FFFFFF"/>
          <w:lang w:eastAsia="zh-CN"/>
        </w:rPr>
        <w:t>市妇联</w:t>
      </w:r>
      <w:r>
        <w:rPr>
          <w:rFonts w:hint="default" w:ascii="Times New Roman" w:hAnsi="Times New Roman" w:eastAsia="方正小标宋简体" w:cs="Times New Roman"/>
          <w:b w:val="0"/>
          <w:bCs w:val="0"/>
          <w:color w:val="auto"/>
          <w:sz w:val="44"/>
          <w:szCs w:val="44"/>
          <w:shd w:val="clear" w:color="auto" w:fill="FFFFFF"/>
        </w:rPr>
        <w:t>20</w:t>
      </w:r>
      <w:r>
        <w:rPr>
          <w:rFonts w:hint="default" w:ascii="Times New Roman" w:hAnsi="Times New Roman" w:eastAsia="方正小标宋简体" w:cs="Times New Roman"/>
          <w:b w:val="0"/>
          <w:bCs w:val="0"/>
          <w:color w:val="auto"/>
          <w:sz w:val="44"/>
          <w:szCs w:val="44"/>
          <w:shd w:val="clear" w:color="auto" w:fill="FFFFFF"/>
          <w:lang w:val="en-US" w:eastAsia="zh-CN"/>
        </w:rPr>
        <w:t>24</w:t>
      </w:r>
      <w:r>
        <w:rPr>
          <w:rFonts w:hint="default" w:ascii="Times New Roman" w:hAnsi="Times New Roman" w:eastAsia="方正小标宋简体" w:cs="Times New Roman"/>
          <w:b w:val="0"/>
          <w:bCs w:val="0"/>
          <w:color w:val="auto"/>
          <w:sz w:val="44"/>
          <w:szCs w:val="44"/>
          <w:shd w:val="clear" w:color="auto" w:fill="FFFFFF"/>
        </w:rPr>
        <w:t>年</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w:t>
      </w:r>
    </w:p>
    <w:p>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部门（单位）基本情况</w:t>
      </w:r>
      <w:bookmarkStart w:id="62" w:name="_GoBack"/>
      <w:bookmarkEnd w:id="62"/>
    </w:p>
    <w:p>
      <w:pPr>
        <w:ind w:firstLine="640" w:firstLineChars="20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（一）机构组成。</w:t>
      </w:r>
    </w:p>
    <w:p>
      <w:pPr>
        <w:keepNext w:val="0"/>
        <w:keepLines w:val="0"/>
        <w:pageBreakBefore w:val="0"/>
        <w:widowControl w:val="0"/>
        <w:shd w:val="clear"/>
        <w:kinsoku/>
        <w:wordWrap/>
        <w:overflowPunct/>
        <w:topLinePunct w:val="0"/>
        <w:autoSpaceDE/>
        <w:autoSpaceDN/>
        <w:bidi w:val="0"/>
        <w:snapToGrid w:val="0"/>
        <w:spacing w:beforeAutospacing="0" w:afterAutospacing="0" w:line="626"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zh-CN" w:eastAsia="zh-CN"/>
        </w:rPr>
      </w:pPr>
      <w:r>
        <w:rPr>
          <w:rFonts w:hint="eastAsia" w:ascii="仿宋_GB2312" w:hAnsi="仿宋_GB2312" w:eastAsia="仿宋_GB2312" w:cs="仿宋_GB2312"/>
          <w:b w:val="0"/>
          <w:bCs w:val="0"/>
          <w:color w:val="auto"/>
          <w:sz w:val="32"/>
          <w:szCs w:val="32"/>
          <w:lang w:val="zh-CN"/>
        </w:rPr>
        <w:t>市妇联系群团组织，参照国家公务员管理。内设办公室、组宣部、妇女权益儿童工作部等3个职能部室和市人民政府儿童工作委员会办公室，</w:t>
      </w:r>
      <w:r>
        <w:rPr>
          <w:rFonts w:hint="eastAsia" w:ascii="仿宋_GB2312" w:hAnsi="仿宋_GB2312" w:eastAsia="仿宋_GB2312" w:cs="仿宋_GB2312"/>
          <w:b w:val="0"/>
          <w:bCs w:val="0"/>
          <w:color w:val="auto"/>
          <w:sz w:val="32"/>
          <w:szCs w:val="32"/>
        </w:rPr>
        <w:t>下设正科级事业单位遂宁市妇女儿童活动中心</w:t>
      </w:r>
      <w:r>
        <w:rPr>
          <w:rFonts w:hint="eastAsia" w:ascii="仿宋_GB2312" w:hAnsi="仿宋_GB2312" w:eastAsia="仿宋_GB2312" w:cs="仿宋_GB2312"/>
          <w:b w:val="0"/>
          <w:bCs w:val="0"/>
          <w:color w:val="auto"/>
          <w:sz w:val="32"/>
          <w:szCs w:val="32"/>
          <w:lang w:eastAsia="zh-CN"/>
        </w:rPr>
        <w:t>。</w:t>
      </w:r>
    </w:p>
    <w:p>
      <w:pPr>
        <w:keepNext w:val="0"/>
        <w:keepLines w:val="0"/>
        <w:pageBreakBefore w:val="0"/>
        <w:widowControl w:val="0"/>
        <w:shd w:val="clear"/>
        <w:kinsoku/>
        <w:wordWrap/>
        <w:overflowPunct/>
        <w:topLinePunct w:val="0"/>
        <w:autoSpaceDE/>
        <w:autoSpaceDN/>
        <w:bidi w:val="0"/>
        <w:snapToGrid w:val="0"/>
        <w:spacing w:beforeAutospacing="0" w:afterAutospacing="0" w:line="626" w:lineRule="exact"/>
        <w:ind w:left="0" w:leftChars="0" w:right="0" w:rightChars="0" w:firstLine="640" w:firstLineChars="200"/>
        <w:jc w:val="both"/>
        <w:textAlignment w:val="auto"/>
        <w:rPr>
          <w:rFonts w:hint="eastAsia" w:ascii="楷体_GB2312" w:hAnsi="楷体_GB2312" w:eastAsia="楷体_GB2312" w:cs="楷体_GB2312"/>
          <w:b w:val="0"/>
          <w:bCs w:val="0"/>
          <w:color w:val="auto"/>
          <w:kern w:val="0"/>
          <w:sz w:val="32"/>
          <w:szCs w:val="32"/>
          <w:shd w:val="clear" w:color="auto" w:fill="FFFFFF"/>
          <w:lang w:val="zh-CN"/>
        </w:rPr>
      </w:pPr>
      <w:r>
        <w:rPr>
          <w:rFonts w:hint="eastAsia" w:ascii="楷体_GB2312" w:hAnsi="楷体_GB2312" w:eastAsia="楷体_GB2312" w:cs="楷体_GB2312"/>
          <w:b w:val="0"/>
          <w:bCs w:val="0"/>
          <w:color w:val="auto"/>
          <w:kern w:val="0"/>
          <w:sz w:val="32"/>
          <w:szCs w:val="32"/>
          <w:shd w:val="clear" w:color="auto" w:fill="FFFFFF"/>
          <w:lang w:val="zh-CN" w:eastAsia="zh-CN"/>
        </w:rPr>
        <w:t>（二）</w:t>
      </w:r>
      <w:r>
        <w:rPr>
          <w:rFonts w:hint="eastAsia" w:ascii="楷体_GB2312" w:hAnsi="楷体_GB2312" w:eastAsia="楷体_GB2312" w:cs="楷体_GB2312"/>
          <w:b w:val="0"/>
          <w:bCs w:val="0"/>
          <w:color w:val="auto"/>
          <w:kern w:val="0"/>
          <w:sz w:val="32"/>
          <w:szCs w:val="32"/>
          <w:shd w:val="clear" w:color="auto" w:fill="FFFFFF"/>
          <w:lang w:val="zh-CN"/>
        </w:rPr>
        <w:t>机构职能。</w:t>
      </w:r>
    </w:p>
    <w:p>
      <w:pPr>
        <w:keepNext w:val="0"/>
        <w:keepLines w:val="0"/>
        <w:pageBreakBefore w:val="0"/>
        <w:widowControl w:val="0"/>
        <w:numPr>
          <w:ilvl w:val="0"/>
          <w:numId w:val="0"/>
        </w:numPr>
        <w:shd w:val="clear"/>
        <w:kinsoku/>
        <w:wordWrap/>
        <w:overflowPunct/>
        <w:topLinePunct w:val="0"/>
        <w:autoSpaceDE/>
        <w:autoSpaceDN/>
        <w:bidi w:val="0"/>
        <w:snapToGrid w:val="0"/>
        <w:spacing w:beforeAutospacing="0" w:afterAutospacing="0" w:line="626"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1.贯彻党的妇女儿童方针、政策，坚持正确的政治方向，团结、教育全市广大妇女以及各类妇女组织同党中央在思想、政治上、行动上保持高度一致。</w:t>
      </w:r>
    </w:p>
    <w:p>
      <w:pPr>
        <w:keepNext w:val="0"/>
        <w:keepLines w:val="0"/>
        <w:pageBreakBefore w:val="0"/>
        <w:widowControl w:val="0"/>
        <w:shd w:val="clear"/>
        <w:kinsoku/>
        <w:wordWrap/>
        <w:overflowPunct/>
        <w:topLinePunct w:val="0"/>
        <w:autoSpaceDE/>
        <w:autoSpaceDN/>
        <w:bidi w:val="0"/>
        <w:snapToGrid w:val="0"/>
        <w:spacing w:beforeAutospacing="0" w:afterAutospacing="0" w:line="626"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2.紧密围绕党和政府的中心任务开展工作，团结、动员、组织广大妇女积极投身五个文明建设，促进经济发展和社会进步，为维护改革发展稳定的大局服务。</w:t>
      </w:r>
    </w:p>
    <w:p>
      <w:pPr>
        <w:keepNext w:val="0"/>
        <w:keepLines w:val="0"/>
        <w:pageBreakBefore w:val="0"/>
        <w:widowControl w:val="0"/>
        <w:shd w:val="clear"/>
        <w:kinsoku/>
        <w:wordWrap/>
        <w:overflowPunct/>
        <w:topLinePunct w:val="0"/>
        <w:autoSpaceDE/>
        <w:autoSpaceDN/>
        <w:bidi w:val="0"/>
        <w:snapToGrid w:val="0"/>
        <w:spacing w:beforeAutospacing="0" w:afterAutospacing="0" w:line="626"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宣传马克思主义妇女观和男女平等思想，教育、引导广大妇女树立正确的世界观、人生观、价值观，弘扬“自尊、自信、自立、自强”的精神，表彰各类妇女先进典型，积极推动和开展对妇女的科技文化及生产劳动技能的培训，全面提高妇女素质。</w:t>
      </w:r>
    </w:p>
    <w:p>
      <w:pPr>
        <w:keepNext w:val="0"/>
        <w:keepLines w:val="0"/>
        <w:pageBreakBefore w:val="0"/>
        <w:widowControl w:val="0"/>
        <w:shd w:val="clear"/>
        <w:kinsoku/>
        <w:wordWrap/>
        <w:overflowPunct/>
        <w:topLinePunct w:val="0"/>
        <w:autoSpaceDE/>
        <w:autoSpaceDN/>
        <w:bidi w:val="0"/>
        <w:snapToGrid w:val="0"/>
        <w:spacing w:beforeAutospacing="0" w:afterAutospacing="0" w:line="626"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4.代表妇女参与国家和社会事务的民主管理和民主监督；宣传、贯彻执行有关</w:t>
      </w:r>
      <w:r>
        <w:rPr>
          <w:rFonts w:hint="default" w:ascii="Times New Roman" w:hAnsi="Times New Roman" w:cs="Times New Roman"/>
          <w:b w:val="0"/>
          <w:bCs w:val="0"/>
          <w:color w:val="auto"/>
          <w:sz w:val="32"/>
          <w:szCs w:val="32"/>
          <w:lang w:val="en-US" w:eastAsia="zh-CN"/>
        </w:rPr>
        <w:t>妇女</w:t>
      </w:r>
      <w:r>
        <w:rPr>
          <w:rFonts w:hint="default" w:ascii="Times New Roman" w:hAnsi="Times New Roman" w:eastAsia="仿宋_GB2312" w:cs="Times New Roman"/>
          <w:b w:val="0"/>
          <w:bCs w:val="0"/>
          <w:color w:val="auto"/>
          <w:sz w:val="32"/>
          <w:szCs w:val="32"/>
          <w:lang w:val="en-US" w:eastAsia="zh-CN"/>
        </w:rPr>
        <w:t>儿童的法律、法规；组织调查研究涉及妇女切身利益的热点、难点问题，及时向党和政府反映社情民情，提出对策建议；参与有关妇女儿童政策和行政措施的制定，维护妇女儿童合法权益。</w:t>
      </w:r>
    </w:p>
    <w:p>
      <w:pPr>
        <w:keepNext w:val="0"/>
        <w:keepLines w:val="0"/>
        <w:pageBreakBefore w:val="0"/>
        <w:widowControl w:val="0"/>
        <w:shd w:val="clear"/>
        <w:kinsoku/>
        <w:wordWrap/>
        <w:overflowPunct/>
        <w:topLinePunct w:val="0"/>
        <w:autoSpaceDE/>
        <w:autoSpaceDN/>
        <w:bidi w:val="0"/>
        <w:snapToGrid w:val="0"/>
        <w:spacing w:beforeAutospacing="0" w:afterAutospacing="0" w:line="626"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5.组织指导各级妇联开展为妇女儿童服务工作，加强与社会各界的联系，协调推动全社会为妇女儿童办实事、办好事。</w:t>
      </w:r>
    </w:p>
    <w:p>
      <w:pPr>
        <w:keepNext w:val="0"/>
        <w:keepLines w:val="0"/>
        <w:pageBreakBefore w:val="0"/>
        <w:widowControl w:val="0"/>
        <w:shd w:val="clear"/>
        <w:kinsoku/>
        <w:wordWrap/>
        <w:overflowPunct/>
        <w:topLinePunct w:val="0"/>
        <w:autoSpaceDE/>
        <w:autoSpaceDN/>
        <w:bidi w:val="0"/>
        <w:snapToGrid w:val="0"/>
        <w:spacing w:beforeAutospacing="0" w:afterAutospacing="0" w:line="626"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6.指导妇联依据《章程》和妇女代表大会的决议，开展妇女儿童工作；联系团体会员并给予工作指导。加强同香港、澳门特别行政区和台湾地区以及海外侨胞妇女的联谊，促进祖国统一大业的完成；组织开展同世界各国妇女和妇女组织的友好交往，增进了解和友谊，加强合作。</w:t>
      </w:r>
    </w:p>
    <w:p>
      <w:pPr>
        <w:keepNext w:val="0"/>
        <w:keepLines w:val="0"/>
        <w:pageBreakBefore w:val="0"/>
        <w:widowControl w:val="0"/>
        <w:shd w:val="clear"/>
        <w:kinsoku/>
        <w:wordWrap/>
        <w:overflowPunct/>
        <w:topLinePunct w:val="0"/>
        <w:autoSpaceDE/>
        <w:autoSpaceDN/>
        <w:bidi w:val="0"/>
        <w:snapToGrid w:val="0"/>
        <w:spacing w:beforeAutospacing="0" w:afterAutospacing="0" w:line="626"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7.承担市妇女儿童工作委员会办公室的工作。</w:t>
      </w:r>
    </w:p>
    <w:p>
      <w:pPr>
        <w:keepNext w:val="0"/>
        <w:keepLines w:val="0"/>
        <w:pageBreakBefore w:val="0"/>
        <w:widowControl w:val="0"/>
        <w:shd w:val="clear"/>
        <w:kinsoku/>
        <w:wordWrap/>
        <w:overflowPunct/>
        <w:topLinePunct w:val="0"/>
        <w:autoSpaceDE/>
        <w:autoSpaceDN/>
        <w:bidi w:val="0"/>
        <w:snapToGrid w:val="0"/>
        <w:spacing w:beforeAutospacing="0" w:afterAutospacing="0" w:line="626" w:lineRule="exact"/>
        <w:ind w:left="0" w:leftChars="0" w:right="0" w:rightChars="0" w:firstLine="640" w:firstLineChars="200"/>
        <w:jc w:val="both"/>
        <w:textAlignment w:val="auto"/>
        <w:rPr>
          <w:rFonts w:hint="default" w:ascii="Times New Roman" w:hAnsi="Times New Roman" w:cs="Times New Roman"/>
          <w:b w:val="0"/>
          <w:bCs w:val="0"/>
          <w:color w:val="auto"/>
          <w:szCs w:val="32"/>
        </w:rPr>
      </w:pPr>
      <w:r>
        <w:rPr>
          <w:rFonts w:hint="default" w:ascii="Times New Roman" w:hAnsi="Times New Roman" w:eastAsia="仿宋_GB2312" w:cs="Times New Roman"/>
          <w:b w:val="0"/>
          <w:bCs w:val="0"/>
          <w:color w:val="auto"/>
          <w:sz w:val="32"/>
          <w:szCs w:val="32"/>
          <w:lang w:val="en-US" w:eastAsia="zh-CN"/>
        </w:rPr>
        <w:t>8.承办市委、市政府交办的有关事项</w:t>
      </w:r>
      <w:r>
        <w:rPr>
          <w:rFonts w:hint="eastAsia" w:cs="Times New Roman"/>
          <w:b w:val="0"/>
          <w:bCs w:val="0"/>
          <w:color w:val="auto"/>
          <w:sz w:val="32"/>
          <w:szCs w:val="32"/>
          <w:lang w:val="en-US" w:eastAsia="zh-CN"/>
        </w:rPr>
        <w:t>。</w:t>
      </w:r>
    </w:p>
    <w:p>
      <w:pPr>
        <w:keepNext w:val="0"/>
        <w:keepLines w:val="0"/>
        <w:pageBreakBefore w:val="0"/>
        <w:widowControl w:val="0"/>
        <w:shd w:val="clear"/>
        <w:kinsoku/>
        <w:wordWrap/>
        <w:overflowPunct/>
        <w:topLinePunct w:val="0"/>
        <w:autoSpaceDE/>
        <w:autoSpaceDN/>
        <w:bidi w:val="0"/>
        <w:snapToGrid w:val="0"/>
        <w:spacing w:beforeAutospacing="0" w:afterAutospacing="0" w:line="626" w:lineRule="exact"/>
        <w:ind w:left="0" w:leftChars="0" w:right="0" w:rightChars="0" w:firstLine="640" w:firstLineChars="200"/>
        <w:jc w:val="both"/>
        <w:textAlignment w:val="auto"/>
        <w:rPr>
          <w:rFonts w:hint="eastAsia" w:ascii="楷体_GB2312" w:hAnsi="楷体_GB2312" w:eastAsia="楷体_GB2312" w:cs="楷体_GB2312"/>
          <w:b w:val="0"/>
          <w:bCs w:val="0"/>
          <w:color w:val="auto"/>
          <w:kern w:val="0"/>
          <w:sz w:val="32"/>
          <w:szCs w:val="32"/>
          <w:shd w:val="clear" w:color="auto" w:fill="FFFFFF"/>
          <w:lang w:val="zh-CN"/>
        </w:rPr>
      </w:pPr>
      <w:r>
        <w:rPr>
          <w:rFonts w:hint="eastAsia" w:ascii="楷体_GB2312" w:hAnsi="楷体_GB2312" w:eastAsia="楷体_GB2312" w:cs="楷体_GB2312"/>
          <w:b w:val="0"/>
          <w:bCs w:val="0"/>
          <w:color w:val="auto"/>
          <w:kern w:val="0"/>
          <w:sz w:val="32"/>
          <w:szCs w:val="32"/>
          <w:shd w:val="clear" w:color="auto" w:fill="FFFFFF"/>
          <w:lang w:val="zh-CN"/>
        </w:rPr>
        <w:t>（三）人员概况。</w:t>
      </w:r>
    </w:p>
    <w:p>
      <w:pPr>
        <w:keepNext w:val="0"/>
        <w:keepLines w:val="0"/>
        <w:pageBreakBefore w:val="0"/>
        <w:widowControl w:val="0"/>
        <w:shd w:val="clear"/>
        <w:kinsoku/>
        <w:wordWrap/>
        <w:overflowPunct/>
        <w:topLinePunct w:val="0"/>
        <w:autoSpaceDE/>
        <w:autoSpaceDN/>
        <w:bidi w:val="0"/>
        <w:snapToGrid w:val="0"/>
        <w:spacing w:beforeAutospacing="0" w:afterAutospacing="0" w:line="626" w:lineRule="exact"/>
        <w:ind w:left="0" w:leftChars="0" w:right="0" w:rightChars="0" w:firstLine="640" w:firstLineChars="200"/>
        <w:jc w:val="both"/>
        <w:textAlignment w:val="auto"/>
        <w:rPr>
          <w:rFonts w:hint="default" w:ascii="Times New Roman" w:hAnsi="Times New Roman" w:cs="Times New Roman"/>
          <w:szCs w:val="32"/>
        </w:rPr>
      </w:pPr>
      <w:r>
        <w:rPr>
          <w:rFonts w:hint="eastAsia" w:ascii="仿宋_GB2312" w:hAnsi="仿宋_GB2312" w:eastAsia="仿宋_GB2312" w:cs="仿宋_GB2312"/>
          <w:b w:val="0"/>
          <w:bCs w:val="0"/>
          <w:color w:val="auto"/>
          <w:sz w:val="32"/>
          <w:szCs w:val="32"/>
        </w:rPr>
        <w:t>市妇联有公务员编制</w:t>
      </w:r>
      <w:r>
        <w:rPr>
          <w:rFonts w:hint="eastAsia" w:ascii="仿宋_GB2312" w:hAnsi="仿宋_GB2312" w:eastAsia="仿宋_GB2312" w:cs="仿宋_GB2312"/>
          <w:b w:val="0"/>
          <w:bCs w:val="0"/>
          <w:color w:val="auto"/>
          <w:sz w:val="32"/>
          <w:szCs w:val="32"/>
          <w:lang w:val="en-US" w:eastAsia="zh-CN"/>
        </w:rPr>
        <w:t>9</w:t>
      </w:r>
      <w:r>
        <w:rPr>
          <w:rFonts w:hint="eastAsia" w:ascii="仿宋_GB2312" w:hAnsi="仿宋_GB2312" w:eastAsia="仿宋_GB2312" w:cs="仿宋_GB2312"/>
          <w:b w:val="0"/>
          <w:bCs w:val="0"/>
          <w:color w:val="auto"/>
          <w:sz w:val="32"/>
          <w:szCs w:val="32"/>
        </w:rPr>
        <w:t>人，</w:t>
      </w:r>
      <w:r>
        <w:rPr>
          <w:rFonts w:hint="eastAsia" w:ascii="仿宋_GB2312" w:hAnsi="仿宋_GB2312" w:eastAsia="仿宋_GB2312" w:cs="仿宋_GB2312"/>
          <w:b w:val="0"/>
          <w:bCs w:val="0"/>
          <w:color w:val="auto"/>
          <w:sz w:val="32"/>
          <w:szCs w:val="32"/>
          <w:lang w:eastAsia="zh-CN"/>
        </w:rPr>
        <w:t>参公事业</w:t>
      </w:r>
      <w:r>
        <w:rPr>
          <w:rFonts w:hint="eastAsia" w:ascii="仿宋_GB2312" w:hAnsi="仿宋_GB2312" w:eastAsia="仿宋_GB2312" w:cs="仿宋_GB2312"/>
          <w:b w:val="0"/>
          <w:bCs w:val="0"/>
          <w:color w:val="auto"/>
          <w:sz w:val="32"/>
          <w:szCs w:val="32"/>
        </w:rPr>
        <w:t>编1人，至</w:t>
      </w:r>
      <w:r>
        <w:rPr>
          <w:rFonts w:hint="eastAsia" w:ascii="仿宋_GB2312" w:hAnsi="仿宋_GB2312" w:eastAsia="仿宋_GB2312" w:cs="仿宋_GB2312"/>
          <w:b w:val="0"/>
          <w:bCs w:val="0"/>
          <w:color w:val="auto"/>
          <w:sz w:val="32"/>
          <w:szCs w:val="32"/>
          <w:lang w:val="en-US" w:eastAsia="zh-CN"/>
        </w:rPr>
        <w:t>2024</w:t>
      </w:r>
      <w:r>
        <w:rPr>
          <w:rFonts w:hint="eastAsia" w:ascii="仿宋_GB2312" w:hAnsi="仿宋_GB2312" w:eastAsia="仿宋_GB2312" w:cs="仿宋_GB2312"/>
          <w:b w:val="0"/>
          <w:bCs w:val="0"/>
          <w:color w:val="auto"/>
          <w:sz w:val="32"/>
          <w:szCs w:val="32"/>
        </w:rPr>
        <w:t>年底有在职人员（公务员</w:t>
      </w:r>
      <w:r>
        <w:rPr>
          <w:rFonts w:hint="eastAsia" w:ascii="仿宋_GB2312" w:hAnsi="仿宋_GB2312" w:eastAsia="仿宋_GB2312" w:cs="仿宋_GB2312"/>
          <w:b w:val="0"/>
          <w:bCs w:val="0"/>
          <w:color w:val="auto"/>
          <w:sz w:val="32"/>
          <w:szCs w:val="32"/>
          <w:lang w:eastAsia="zh-CN"/>
        </w:rPr>
        <w:t>身份</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val="en-US" w:eastAsia="zh-CN"/>
        </w:rPr>
        <w:t>9</w:t>
      </w:r>
      <w:r>
        <w:rPr>
          <w:rFonts w:hint="eastAsia" w:ascii="仿宋_GB2312" w:hAnsi="仿宋_GB2312" w:eastAsia="仿宋_GB2312" w:cs="仿宋_GB2312"/>
          <w:b w:val="0"/>
          <w:bCs w:val="0"/>
          <w:color w:val="auto"/>
          <w:sz w:val="32"/>
          <w:szCs w:val="32"/>
        </w:rPr>
        <w:t>人</w:t>
      </w:r>
      <w:r>
        <w:rPr>
          <w:rFonts w:hint="eastAsia" w:ascii="仿宋_GB2312" w:hAnsi="仿宋_GB2312" w:eastAsia="仿宋_GB2312" w:cs="仿宋_GB2312"/>
          <w:b w:val="0"/>
          <w:bCs w:val="0"/>
          <w:color w:val="auto"/>
          <w:sz w:val="32"/>
          <w:szCs w:val="32"/>
          <w:lang w:eastAsia="zh-CN"/>
        </w:rPr>
        <w:t>（含挂职）</w:t>
      </w:r>
      <w:r>
        <w:rPr>
          <w:rFonts w:hint="eastAsia" w:ascii="仿宋_GB2312" w:hAnsi="仿宋_GB2312" w:eastAsia="仿宋_GB2312" w:cs="仿宋_GB2312"/>
          <w:b w:val="0"/>
          <w:bCs w:val="0"/>
          <w:color w:val="auto"/>
          <w:sz w:val="32"/>
          <w:szCs w:val="32"/>
        </w:rPr>
        <w:t>。其中：正县职领导干部1名</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rPr>
        <w:t>副县职领导干部</w:t>
      </w:r>
      <w:r>
        <w:rPr>
          <w:rFonts w:hint="eastAsia" w:ascii="仿宋_GB2312" w:hAnsi="仿宋_GB2312" w:eastAsia="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sz w:val="32"/>
          <w:szCs w:val="32"/>
        </w:rPr>
        <w:t>名，</w:t>
      </w:r>
      <w:r>
        <w:rPr>
          <w:rFonts w:hint="eastAsia" w:ascii="仿宋_GB2312" w:hAnsi="仿宋_GB2312" w:eastAsia="仿宋_GB2312" w:cs="仿宋_GB2312"/>
          <w:b w:val="0"/>
          <w:bCs w:val="0"/>
          <w:color w:val="auto"/>
          <w:sz w:val="32"/>
          <w:szCs w:val="32"/>
          <w:lang w:eastAsia="zh-CN"/>
        </w:rPr>
        <w:t>四</w:t>
      </w:r>
      <w:r>
        <w:rPr>
          <w:rFonts w:hint="eastAsia" w:ascii="仿宋_GB2312" w:hAnsi="仿宋_GB2312" w:eastAsia="仿宋_GB2312" w:cs="仿宋_GB2312"/>
          <w:b w:val="0"/>
          <w:bCs w:val="0"/>
          <w:color w:val="auto"/>
          <w:sz w:val="32"/>
          <w:szCs w:val="32"/>
        </w:rPr>
        <w:t>级调研员1名，科级干部4名。下设正科级事业单位遂宁市妇女儿童活动中心，事业编制3个</w:t>
      </w:r>
      <w:r>
        <w:rPr>
          <w:rFonts w:hint="eastAsia" w:ascii="仿宋_GB2312" w:hAnsi="仿宋_GB2312" w:eastAsia="仿宋_GB2312" w:cs="仿宋_GB2312"/>
          <w:b w:val="0"/>
          <w:bCs w:val="0"/>
          <w:color w:val="auto"/>
          <w:sz w:val="32"/>
          <w:szCs w:val="32"/>
          <w:lang w:eastAsia="zh-CN"/>
        </w:rPr>
        <w:t>。临聘人员</w:t>
      </w:r>
      <w:r>
        <w:rPr>
          <w:rFonts w:hint="eastAsia" w:ascii="仿宋_GB2312" w:hAnsi="仿宋_GB2312" w:eastAsia="仿宋_GB2312" w:cs="仿宋_GB2312"/>
          <w:b w:val="0"/>
          <w:bCs w:val="0"/>
          <w:color w:val="auto"/>
          <w:sz w:val="32"/>
          <w:szCs w:val="32"/>
          <w:lang w:val="en-US" w:eastAsia="zh-CN"/>
        </w:rPr>
        <w:t>1名。</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二、部门资金收支情况</w:t>
      </w:r>
    </w:p>
    <w:p>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626" w:lineRule="exact"/>
        <w:ind w:left="0" w:leftChars="0" w:right="0" w:rightChars="0" w:firstLine="662" w:firstLineChars="200"/>
        <w:jc w:val="both"/>
        <w:textAlignment w:val="auto"/>
        <w:rPr>
          <w:rFonts w:hint="default" w:ascii="Times New Roman" w:hAnsi="Times New Roman" w:eastAsia="楷体_GB2312" w:cs="Times New Roman"/>
          <w:b/>
          <w:bCs/>
          <w:color w:val="000000"/>
          <w:kern w:val="0"/>
          <w:sz w:val="33"/>
          <w:szCs w:val="33"/>
          <w:highlight w:val="none"/>
          <w:shd w:val="clear" w:color="auto" w:fill="FFFFFF"/>
          <w:lang w:val="zh-CN"/>
        </w:rPr>
      </w:pPr>
      <w:r>
        <w:rPr>
          <w:rFonts w:hint="default" w:ascii="Times New Roman" w:hAnsi="Times New Roman" w:eastAsia="楷体_GB2312" w:cs="Times New Roman"/>
          <w:b/>
          <w:bCs/>
          <w:color w:val="000000"/>
          <w:kern w:val="0"/>
          <w:sz w:val="33"/>
          <w:szCs w:val="33"/>
          <w:highlight w:val="none"/>
          <w:shd w:val="clear" w:color="auto" w:fill="FFFFFF"/>
          <w:lang w:val="zh-CN"/>
        </w:rPr>
        <w:t>（一）收入情况</w:t>
      </w:r>
    </w:p>
    <w:p>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626" w:lineRule="exact"/>
        <w:ind w:right="0" w:rightChars="0" w:firstLine="640" w:firstLineChars="200"/>
        <w:jc w:val="both"/>
        <w:textAlignment w:val="auto"/>
        <w:rPr>
          <w:rFonts w:hint="default" w:ascii="Times New Roman" w:hAnsi="Times New Roman" w:cs="Times New Roman"/>
          <w:b w:val="0"/>
          <w:bCs w:val="0"/>
          <w:color w:val="auto"/>
          <w:kern w:val="0"/>
          <w:shd w:val="clear" w:color="auto" w:fill="FFFFFF"/>
          <w:lang w:val="zh-CN"/>
        </w:rPr>
      </w:pPr>
      <w:r>
        <w:rPr>
          <w:rFonts w:hint="eastAsia" w:ascii="仿宋_GB2312" w:hAnsi="仿宋_GB2312" w:eastAsia="仿宋_GB2312" w:cs="仿宋_GB2312"/>
          <w:b w:val="0"/>
          <w:bCs w:val="0"/>
          <w:color w:val="auto"/>
          <w:kern w:val="0"/>
          <w:sz w:val="32"/>
          <w:szCs w:val="32"/>
          <w:shd w:val="clear" w:color="auto" w:fill="FFFFFF"/>
          <w:lang w:val="zh-CN"/>
        </w:rPr>
        <w:t>市妇联</w:t>
      </w:r>
      <w:r>
        <w:rPr>
          <w:rFonts w:hint="eastAsia" w:ascii="仿宋_GB2312" w:hAnsi="仿宋_GB2312" w:eastAsia="仿宋_GB2312" w:cs="仿宋_GB2312"/>
          <w:b w:val="0"/>
          <w:bCs w:val="0"/>
          <w:color w:val="auto"/>
          <w:sz w:val="32"/>
          <w:szCs w:val="32"/>
          <w:lang w:val="en-US" w:eastAsia="zh-CN"/>
        </w:rPr>
        <w:t>2024</w:t>
      </w:r>
      <w:r>
        <w:rPr>
          <w:rFonts w:hint="eastAsia" w:ascii="仿宋_GB2312" w:hAnsi="仿宋_GB2312" w:eastAsia="仿宋_GB2312" w:cs="仿宋_GB2312"/>
          <w:b w:val="0"/>
          <w:bCs w:val="0"/>
          <w:color w:val="auto"/>
          <w:kern w:val="0"/>
          <w:sz w:val="32"/>
          <w:szCs w:val="32"/>
          <w:shd w:val="clear" w:color="auto" w:fill="FFFFFF"/>
          <w:lang w:val="zh-CN"/>
        </w:rPr>
        <w:t>年财政资金</w:t>
      </w:r>
      <w:r>
        <w:rPr>
          <w:rFonts w:hint="eastAsia" w:ascii="仿宋_GB2312" w:hAnsi="仿宋_GB2312" w:eastAsia="仿宋_GB2312" w:cs="仿宋_GB2312"/>
          <w:b w:val="0"/>
          <w:bCs w:val="0"/>
          <w:color w:val="auto"/>
          <w:kern w:val="0"/>
          <w:sz w:val="32"/>
          <w:szCs w:val="32"/>
          <w:highlight w:val="none"/>
          <w:shd w:val="clear" w:color="auto" w:fill="FFFFFF"/>
          <w:lang w:val="zh-CN"/>
        </w:rPr>
        <w:t>收入</w:t>
      </w:r>
      <w:r>
        <w:rPr>
          <w:rFonts w:hint="eastAsia" w:ascii="仿宋_GB2312" w:hAnsi="仿宋_GB2312" w:eastAsia="仿宋_GB2312" w:cs="仿宋_GB2312"/>
          <w:b w:val="0"/>
          <w:bCs w:val="0"/>
          <w:color w:val="auto"/>
          <w:kern w:val="0"/>
          <w:sz w:val="32"/>
          <w:szCs w:val="32"/>
          <w:highlight w:val="none"/>
          <w:shd w:val="clear" w:color="auto" w:fill="FFFFFF"/>
          <w:lang w:val="en-US" w:eastAsia="zh-CN"/>
        </w:rPr>
        <w:t>635.33</w:t>
      </w:r>
      <w:r>
        <w:rPr>
          <w:rFonts w:hint="eastAsia" w:ascii="仿宋_GB2312" w:hAnsi="仿宋_GB2312" w:eastAsia="仿宋_GB2312" w:cs="仿宋_GB2312"/>
          <w:b w:val="0"/>
          <w:bCs w:val="0"/>
          <w:color w:val="auto"/>
          <w:kern w:val="0"/>
          <w:sz w:val="32"/>
          <w:szCs w:val="32"/>
          <w:shd w:val="clear" w:color="auto" w:fill="FFFFFF"/>
          <w:lang w:val="zh-CN"/>
        </w:rPr>
        <w:t xml:space="preserve">万元，其中财政拨款收入 </w:t>
      </w:r>
      <w:r>
        <w:rPr>
          <w:rFonts w:hint="eastAsia" w:ascii="仿宋_GB2312" w:hAnsi="仿宋_GB2312" w:eastAsia="仿宋_GB2312" w:cs="仿宋_GB2312"/>
          <w:b w:val="0"/>
          <w:bCs w:val="0"/>
          <w:color w:val="auto"/>
          <w:kern w:val="0"/>
          <w:sz w:val="32"/>
          <w:szCs w:val="32"/>
          <w:highlight w:val="none"/>
          <w:shd w:val="clear" w:color="auto" w:fill="FFFFFF"/>
          <w:lang w:val="en-US" w:eastAsia="zh-CN"/>
        </w:rPr>
        <w:t>635.33</w:t>
      </w:r>
      <w:r>
        <w:rPr>
          <w:rFonts w:hint="eastAsia" w:ascii="仿宋_GB2312" w:hAnsi="仿宋_GB2312" w:eastAsia="仿宋_GB2312" w:cs="仿宋_GB2312"/>
          <w:b w:val="0"/>
          <w:bCs w:val="0"/>
          <w:color w:val="auto"/>
          <w:kern w:val="0"/>
          <w:sz w:val="32"/>
          <w:szCs w:val="32"/>
          <w:shd w:val="clear" w:color="auto" w:fill="FFFFFF"/>
          <w:lang w:val="zh-CN"/>
        </w:rPr>
        <w:t>万元。</w:t>
      </w:r>
    </w:p>
    <w:p>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626" w:lineRule="exact"/>
        <w:ind w:left="0" w:leftChars="0" w:right="0" w:rightChars="0" w:firstLine="662" w:firstLineChars="200"/>
        <w:jc w:val="both"/>
        <w:textAlignment w:val="auto"/>
        <w:rPr>
          <w:rFonts w:hint="default" w:ascii="Times New Roman" w:hAnsi="Times New Roman" w:eastAsia="楷体_GB2312" w:cs="Times New Roman"/>
          <w:b/>
          <w:bCs/>
          <w:color w:val="000000"/>
          <w:kern w:val="0"/>
          <w:sz w:val="33"/>
          <w:szCs w:val="33"/>
          <w:highlight w:val="none"/>
          <w:shd w:val="clear" w:color="auto" w:fill="FFFFFF"/>
          <w:lang w:val="zh-CN"/>
        </w:rPr>
      </w:pPr>
      <w:r>
        <w:rPr>
          <w:rFonts w:hint="default" w:ascii="Times New Roman" w:hAnsi="Times New Roman" w:eastAsia="楷体_GB2312" w:cs="Times New Roman"/>
          <w:b/>
          <w:bCs/>
          <w:color w:val="000000"/>
          <w:kern w:val="0"/>
          <w:sz w:val="33"/>
          <w:szCs w:val="33"/>
          <w:highlight w:val="none"/>
          <w:shd w:val="clear" w:color="auto" w:fill="FFFFFF"/>
          <w:lang w:val="zh-CN"/>
        </w:rPr>
        <w:t>（二）支出情况</w:t>
      </w:r>
    </w:p>
    <w:p>
      <w:pPr>
        <w:keepNext w:val="0"/>
        <w:keepLines w:val="0"/>
        <w:pageBreakBefore w:val="0"/>
        <w:widowControl/>
        <w:kinsoku/>
        <w:wordWrap/>
        <w:overflowPunct/>
        <w:topLinePunct w:val="0"/>
        <w:autoSpaceDE/>
        <w:autoSpaceDN/>
        <w:bidi w:val="0"/>
        <w:adjustRightInd/>
        <w:snapToGrid/>
        <w:spacing w:line="590" w:lineRule="exact"/>
        <w:ind w:right="0" w:rightChars="0" w:firstLine="640" w:firstLineChars="200"/>
        <w:contextualSpacing/>
        <w:jc w:val="both"/>
        <w:textAlignment w:val="auto"/>
        <w:outlineLvl w:val="9"/>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kern w:val="0"/>
          <w:sz w:val="32"/>
          <w:szCs w:val="32"/>
          <w:shd w:val="clear" w:color="auto" w:fill="FFFFFF"/>
          <w:lang w:val="zh-CN"/>
        </w:rPr>
        <w:t>市妇联</w:t>
      </w:r>
      <w:r>
        <w:rPr>
          <w:rFonts w:hint="eastAsia" w:ascii="仿宋_GB2312" w:hAnsi="仿宋_GB2312" w:eastAsia="仿宋_GB2312" w:cs="仿宋_GB2312"/>
          <w:b w:val="0"/>
          <w:bCs w:val="0"/>
          <w:color w:val="auto"/>
          <w:kern w:val="0"/>
          <w:sz w:val="32"/>
          <w:szCs w:val="32"/>
          <w:shd w:val="clear" w:color="auto" w:fill="FFFFFF"/>
        </w:rPr>
        <w:t>202</w:t>
      </w:r>
      <w:r>
        <w:rPr>
          <w:rFonts w:hint="eastAsia" w:ascii="仿宋_GB2312" w:hAnsi="仿宋_GB2312" w:eastAsia="仿宋_GB2312" w:cs="仿宋_GB2312"/>
          <w:b w:val="0"/>
          <w:bCs w:val="0"/>
          <w:color w:val="auto"/>
          <w:kern w:val="0"/>
          <w:sz w:val="32"/>
          <w:szCs w:val="32"/>
          <w:shd w:val="clear" w:color="auto" w:fill="FFFFFF"/>
          <w:lang w:val="en-US" w:eastAsia="zh-CN"/>
        </w:rPr>
        <w:t>4</w:t>
      </w:r>
      <w:r>
        <w:rPr>
          <w:rFonts w:hint="eastAsia" w:ascii="仿宋_GB2312" w:hAnsi="仿宋_GB2312" w:eastAsia="仿宋_GB2312" w:cs="仿宋_GB2312"/>
          <w:b w:val="0"/>
          <w:bCs w:val="0"/>
          <w:color w:val="auto"/>
          <w:kern w:val="0"/>
          <w:sz w:val="32"/>
          <w:szCs w:val="32"/>
          <w:shd w:val="clear" w:color="auto" w:fill="FFFFFF"/>
          <w:lang w:val="zh-CN"/>
        </w:rPr>
        <w:t>年财政资金支</w:t>
      </w:r>
      <w:r>
        <w:rPr>
          <w:rFonts w:hint="eastAsia" w:ascii="仿宋_GB2312" w:hAnsi="仿宋_GB2312" w:eastAsia="仿宋_GB2312" w:cs="仿宋_GB2312"/>
          <w:b w:val="0"/>
          <w:bCs w:val="0"/>
          <w:color w:val="auto"/>
          <w:kern w:val="0"/>
          <w:sz w:val="32"/>
          <w:szCs w:val="32"/>
          <w:highlight w:val="none"/>
          <w:shd w:val="clear" w:color="auto" w:fill="FFFFFF"/>
          <w:lang w:val="en-US" w:eastAsia="zh-CN"/>
        </w:rPr>
        <w:t>635.33</w:t>
      </w:r>
      <w:r>
        <w:rPr>
          <w:rFonts w:hint="eastAsia" w:ascii="仿宋_GB2312" w:hAnsi="仿宋_GB2312" w:eastAsia="仿宋_GB2312" w:cs="仿宋_GB2312"/>
          <w:b w:val="0"/>
          <w:bCs w:val="0"/>
          <w:color w:val="auto"/>
          <w:kern w:val="0"/>
          <w:sz w:val="32"/>
          <w:szCs w:val="32"/>
          <w:shd w:val="clear" w:color="auto" w:fill="FFFFFF"/>
          <w:lang w:val="zh-CN"/>
        </w:rPr>
        <w:t>万元，其中基本支</w:t>
      </w:r>
      <w:r>
        <w:rPr>
          <w:rFonts w:hint="eastAsia" w:ascii="仿宋_GB2312" w:hAnsi="仿宋_GB2312" w:eastAsia="仿宋_GB2312" w:cs="仿宋_GB2312"/>
          <w:b w:val="0"/>
          <w:bCs w:val="0"/>
          <w:color w:val="auto"/>
          <w:kern w:val="0"/>
          <w:sz w:val="32"/>
          <w:szCs w:val="32"/>
          <w:highlight w:val="none"/>
          <w:shd w:val="clear" w:color="auto" w:fill="FFFFFF"/>
          <w:lang w:val="zh-CN"/>
        </w:rPr>
        <w:t>出</w:t>
      </w:r>
      <w:r>
        <w:rPr>
          <w:rFonts w:hint="eastAsia" w:ascii="仿宋_GB2312" w:hAnsi="仿宋_GB2312" w:eastAsia="仿宋_GB2312" w:cs="仿宋_GB2312"/>
          <w:b w:val="0"/>
          <w:bCs w:val="0"/>
          <w:color w:val="auto"/>
          <w:kern w:val="0"/>
          <w:sz w:val="32"/>
          <w:szCs w:val="32"/>
          <w:highlight w:val="none"/>
          <w:shd w:val="clear" w:color="auto" w:fill="FFFFFF"/>
          <w:lang w:val="en-US" w:eastAsia="zh-CN"/>
        </w:rPr>
        <w:t>310.71</w:t>
      </w:r>
      <w:r>
        <w:rPr>
          <w:rFonts w:hint="eastAsia" w:ascii="仿宋_GB2312" w:hAnsi="仿宋_GB2312" w:eastAsia="仿宋_GB2312" w:cs="仿宋_GB2312"/>
          <w:b w:val="0"/>
          <w:bCs w:val="0"/>
          <w:color w:val="auto"/>
          <w:kern w:val="0"/>
          <w:sz w:val="32"/>
          <w:szCs w:val="32"/>
          <w:highlight w:val="none"/>
          <w:shd w:val="clear" w:color="auto" w:fill="FFFFFF"/>
          <w:lang w:val="zh-CN"/>
        </w:rPr>
        <w:t>万元，</w:t>
      </w:r>
      <w:r>
        <w:rPr>
          <w:rFonts w:hint="eastAsia" w:ascii="仿宋_GB2312" w:hAnsi="仿宋_GB2312" w:eastAsia="仿宋_GB2312" w:cs="仿宋_GB2312"/>
          <w:b w:val="0"/>
          <w:bCs w:val="0"/>
          <w:color w:val="auto"/>
          <w:kern w:val="0"/>
          <w:sz w:val="32"/>
          <w:szCs w:val="32"/>
          <w:highlight w:val="none"/>
          <w:shd w:val="clear" w:color="auto" w:fill="FFFFFF"/>
          <w:lang w:val="zh-CN" w:eastAsia="zh-CN"/>
        </w:rPr>
        <w:t>占</w:t>
      </w:r>
      <w:r>
        <w:rPr>
          <w:rFonts w:hint="eastAsia" w:ascii="仿宋_GB2312" w:hAnsi="仿宋_GB2312" w:eastAsia="仿宋_GB2312" w:cs="仿宋_GB2312"/>
          <w:b w:val="0"/>
          <w:bCs w:val="0"/>
          <w:color w:val="auto"/>
          <w:kern w:val="0"/>
          <w:sz w:val="32"/>
          <w:szCs w:val="32"/>
          <w:highlight w:val="none"/>
          <w:shd w:val="clear" w:color="auto" w:fill="FFFFFF"/>
          <w:lang w:val="en-US" w:eastAsia="zh-CN"/>
        </w:rPr>
        <w:t>48.91</w:t>
      </w:r>
      <w:r>
        <w:rPr>
          <w:rFonts w:hint="eastAsia" w:ascii="仿宋_GB2312" w:hAnsi="仿宋_GB2312" w:eastAsia="仿宋_GB2312" w:cs="仿宋_GB2312"/>
          <w:b w:val="0"/>
          <w:bCs w:val="0"/>
          <w:color w:val="auto"/>
          <w:kern w:val="0"/>
          <w:sz w:val="32"/>
          <w:szCs w:val="32"/>
          <w:highlight w:val="none"/>
          <w:shd w:val="clear" w:color="auto" w:fill="FFFFFF"/>
          <w:lang w:val="zh-CN" w:eastAsia="zh-CN"/>
        </w:rPr>
        <w:t>%</w:t>
      </w:r>
      <w:r>
        <w:rPr>
          <w:rFonts w:hint="eastAsia" w:ascii="仿宋_GB2312" w:hAnsi="仿宋_GB2312" w:eastAsia="仿宋_GB2312" w:cs="仿宋_GB2312"/>
          <w:b w:val="0"/>
          <w:bCs w:val="0"/>
          <w:color w:val="auto"/>
          <w:kern w:val="0"/>
          <w:sz w:val="32"/>
          <w:szCs w:val="32"/>
          <w:highlight w:val="none"/>
          <w:shd w:val="clear" w:color="auto" w:fill="FFFFFF"/>
          <w:lang w:val="zh-CN"/>
        </w:rPr>
        <w:t>；项目支出</w:t>
      </w:r>
      <w:r>
        <w:rPr>
          <w:rFonts w:hint="eastAsia" w:ascii="仿宋_GB2312" w:hAnsi="仿宋_GB2312" w:eastAsia="仿宋_GB2312" w:cs="仿宋_GB2312"/>
          <w:b w:val="0"/>
          <w:bCs w:val="0"/>
          <w:color w:val="auto"/>
          <w:kern w:val="0"/>
          <w:sz w:val="32"/>
          <w:szCs w:val="32"/>
          <w:highlight w:val="none"/>
          <w:shd w:val="clear" w:color="auto" w:fill="FFFFFF"/>
          <w:lang w:val="en-US" w:eastAsia="zh-CN"/>
        </w:rPr>
        <w:t>324.62</w:t>
      </w:r>
      <w:r>
        <w:rPr>
          <w:rFonts w:hint="eastAsia" w:ascii="仿宋_GB2312" w:hAnsi="仿宋_GB2312" w:eastAsia="仿宋_GB2312" w:cs="仿宋_GB2312"/>
          <w:b w:val="0"/>
          <w:bCs w:val="0"/>
          <w:color w:val="auto"/>
          <w:kern w:val="0"/>
          <w:sz w:val="32"/>
          <w:szCs w:val="32"/>
          <w:highlight w:val="none"/>
          <w:shd w:val="clear" w:color="auto" w:fill="FFFFFF"/>
          <w:lang w:val="zh-CN"/>
        </w:rPr>
        <w:t>万元，占</w:t>
      </w:r>
      <w:r>
        <w:rPr>
          <w:rFonts w:hint="eastAsia" w:ascii="仿宋_GB2312" w:hAnsi="仿宋_GB2312" w:eastAsia="仿宋_GB2312" w:cs="仿宋_GB2312"/>
          <w:b w:val="0"/>
          <w:bCs w:val="0"/>
          <w:color w:val="auto"/>
          <w:sz w:val="32"/>
          <w:szCs w:val="32"/>
          <w:highlight w:val="none"/>
          <w:lang w:val="en-US" w:eastAsia="zh-CN"/>
        </w:rPr>
        <w:t>51.09</w:t>
      </w:r>
      <w:r>
        <w:rPr>
          <w:rFonts w:hint="eastAsia" w:ascii="仿宋_GB2312" w:hAnsi="仿宋_GB2312" w:eastAsia="仿宋_GB2312" w:cs="仿宋_GB2312"/>
          <w:b w:val="0"/>
          <w:bCs w:val="0"/>
          <w:color w:val="auto"/>
          <w:sz w:val="32"/>
          <w:szCs w:val="32"/>
          <w:highlight w:val="none"/>
          <w:lang w:val="zh-CN" w:eastAsia="zh-CN"/>
        </w:rPr>
        <w:t>%。</w:t>
      </w:r>
    </w:p>
    <w:p>
      <w:pPr>
        <w:keepNext w:val="0"/>
        <w:keepLines w:val="0"/>
        <w:pageBreakBefore w:val="0"/>
        <w:widowControl/>
        <w:numPr>
          <w:ilvl w:val="0"/>
          <w:numId w:val="1"/>
        </w:numPr>
        <w:kinsoku/>
        <w:wordWrap/>
        <w:overflowPunct/>
        <w:topLinePunct w:val="0"/>
        <w:autoSpaceDE/>
        <w:autoSpaceDN/>
        <w:bidi w:val="0"/>
        <w:adjustRightInd/>
        <w:snapToGrid/>
        <w:spacing w:line="590" w:lineRule="exact"/>
        <w:ind w:left="0" w:leftChars="0" w:right="0" w:rightChars="0" w:firstLine="662" w:firstLineChars="200"/>
        <w:contextualSpacing/>
        <w:jc w:val="both"/>
        <w:textAlignment w:val="auto"/>
        <w:outlineLvl w:val="9"/>
        <w:rPr>
          <w:rFonts w:hint="default" w:ascii="Times New Roman" w:hAnsi="Times New Roman" w:eastAsia="楷体_GB2312" w:cs="Times New Roman"/>
          <w:b/>
          <w:sz w:val="33"/>
          <w:szCs w:val="33"/>
          <w:lang w:eastAsia="zh-CN"/>
        </w:rPr>
      </w:pPr>
      <w:r>
        <w:rPr>
          <w:rFonts w:hint="default" w:ascii="Times New Roman" w:hAnsi="Times New Roman" w:eastAsia="楷体_GB2312" w:cs="Times New Roman"/>
          <w:b/>
          <w:sz w:val="33"/>
          <w:szCs w:val="33"/>
        </w:rPr>
        <w:t>结余分配和结转结余情况</w:t>
      </w:r>
      <w:r>
        <w:rPr>
          <w:rFonts w:hint="default" w:ascii="Times New Roman" w:hAnsi="Times New Roman" w:eastAsia="楷体_GB2312" w:cs="Times New Roman"/>
          <w:b/>
          <w:sz w:val="33"/>
          <w:szCs w:val="33"/>
          <w:lang w:eastAsia="zh-CN"/>
        </w:rPr>
        <w:t>。</w:t>
      </w:r>
    </w:p>
    <w:p>
      <w:pPr>
        <w:keepNext w:val="0"/>
        <w:keepLines w:val="0"/>
        <w:pageBreakBefore w:val="0"/>
        <w:widowControl/>
        <w:numPr>
          <w:numId w:val="0"/>
        </w:numPr>
        <w:kinsoku/>
        <w:wordWrap/>
        <w:overflowPunct/>
        <w:topLinePunct w:val="0"/>
        <w:autoSpaceDE/>
        <w:autoSpaceDN/>
        <w:bidi w:val="0"/>
        <w:adjustRightInd/>
        <w:snapToGrid/>
        <w:spacing w:line="590" w:lineRule="exact"/>
        <w:ind w:leftChars="200" w:right="0" w:rightChars="0" w:firstLine="320" w:firstLineChars="100"/>
        <w:contextualSpacing/>
        <w:jc w:val="both"/>
        <w:textAlignment w:val="auto"/>
        <w:outlineLvl w:val="9"/>
        <w:rPr>
          <w:rFonts w:hint="eastAsia" w:ascii="仿宋_GB2312" w:hAnsi="仿宋_GB2312" w:eastAsia="仿宋_GB2312" w:cs="仿宋_GB2312"/>
          <w:b w:val="0"/>
          <w:bCs w:val="0"/>
          <w:color w:val="auto"/>
          <w:kern w:val="0"/>
          <w:sz w:val="32"/>
          <w:szCs w:val="32"/>
          <w:highlight w:val="yellow"/>
          <w:shd w:val="clear" w:color="auto" w:fill="FFFFFF"/>
        </w:rPr>
      </w:pPr>
      <w:r>
        <w:rPr>
          <w:rFonts w:hint="eastAsia" w:ascii="仿宋_GB2312" w:hAnsi="仿宋_GB2312" w:eastAsia="仿宋_GB2312" w:cs="仿宋_GB2312"/>
          <w:sz w:val="32"/>
          <w:szCs w:val="32"/>
          <w:lang w:val="en-US" w:eastAsia="zh-CN"/>
        </w:rPr>
        <w:t>市妇联2024年无</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结转结余情况。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三、部门预算绩效分析</w:t>
      </w:r>
    </w:p>
    <w:p>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626" w:lineRule="exact"/>
        <w:ind w:left="0" w:leftChars="0" w:right="0" w:rightChars="0" w:firstLine="642" w:firstLineChars="200"/>
        <w:jc w:val="both"/>
        <w:textAlignment w:val="auto"/>
        <w:rPr>
          <w:rFonts w:hint="default" w:ascii="Times New Roman" w:hAnsi="Times New Roman" w:eastAsia="楷体_GB2312" w:cs="Times New Roman"/>
          <w:b/>
          <w:bCs/>
          <w:color w:val="000000"/>
          <w:kern w:val="0"/>
          <w:sz w:val="33"/>
          <w:szCs w:val="33"/>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部门预算</w:t>
      </w:r>
      <w:r>
        <w:rPr>
          <w:rFonts w:hint="default" w:ascii="Times New Roman" w:hAnsi="Times New Roman" w:eastAsia="楷体_GB2312" w:cs="Times New Roman"/>
          <w:b/>
          <w:bCs/>
          <w:color w:val="000000"/>
          <w:kern w:val="0"/>
          <w:sz w:val="32"/>
          <w:szCs w:val="32"/>
          <w:highlight w:val="none"/>
          <w:shd w:val="clear" w:color="auto" w:fill="FFFFFF"/>
          <w:lang w:val="zh-CN"/>
        </w:rPr>
        <w:t>总体绩效分析</w:t>
      </w:r>
    </w:p>
    <w:p>
      <w:pPr>
        <w:keepNext w:val="0"/>
        <w:keepLines w:val="0"/>
        <w:pageBreakBefore w:val="0"/>
        <w:widowControl w:val="0"/>
        <w:kinsoku/>
        <w:wordWrap/>
        <w:overflowPunct/>
        <w:topLinePunct w:val="0"/>
        <w:autoSpaceDE/>
        <w:autoSpaceDN/>
        <w:bidi w:val="0"/>
        <w:adjustRightInd/>
        <w:snapToGrid/>
        <w:spacing w:line="540" w:lineRule="exact"/>
        <w:ind w:firstLine="660" w:firstLineChars="200"/>
        <w:textAlignment w:val="auto"/>
        <w:outlineLvl w:val="9"/>
        <w:rPr>
          <w:rFonts w:hint="eastAsia" w:ascii="仿宋_GB2312" w:hAnsi="仿宋_GB2312" w:eastAsia="仿宋_GB2312" w:cs="仿宋_GB2312"/>
          <w:b w:val="0"/>
          <w:bCs w:val="0"/>
          <w:color w:val="auto"/>
          <w:kern w:val="0"/>
          <w:sz w:val="32"/>
          <w:szCs w:val="32"/>
          <w:shd w:val="clear" w:color="auto" w:fill="FFFFFF"/>
          <w:lang w:val="en-US" w:eastAsia="zh-CN"/>
        </w:rPr>
      </w:pPr>
      <w:r>
        <w:rPr>
          <w:rFonts w:hint="default" w:ascii="Times New Roman" w:hAnsi="Times New Roman" w:eastAsia="楷体_GB2312" w:cs="Times New Roman"/>
          <w:color w:val="000000"/>
          <w:kern w:val="0"/>
          <w:sz w:val="33"/>
          <w:szCs w:val="33"/>
          <w:highlight w:val="none"/>
          <w:shd w:val="clear" w:color="auto" w:fill="FFFFFF"/>
          <w:lang w:val="en-US" w:eastAsia="zh-CN"/>
        </w:rPr>
        <w:t>1.</w:t>
      </w:r>
      <w:r>
        <w:rPr>
          <w:rFonts w:hint="default" w:ascii="Times New Roman" w:hAnsi="Times New Roman" w:eastAsia="楷体_GB2312" w:cs="Times New Roman"/>
          <w:color w:val="000000"/>
          <w:kern w:val="0"/>
          <w:sz w:val="33"/>
          <w:szCs w:val="33"/>
          <w:highlight w:val="none"/>
          <w:shd w:val="clear" w:color="auto" w:fill="FFFFFF"/>
          <w:lang w:val="zh-CN"/>
        </w:rPr>
        <w:t>履职效能。</w:t>
      </w:r>
      <w:r>
        <w:rPr>
          <w:rFonts w:hint="eastAsia" w:ascii="仿宋_GB2312" w:hAnsi="仿宋_GB2312" w:eastAsia="仿宋_GB2312" w:cs="仿宋_GB2312"/>
          <w:b w:val="0"/>
          <w:bCs w:val="0"/>
          <w:color w:val="auto"/>
          <w:kern w:val="0"/>
          <w:sz w:val="32"/>
          <w:szCs w:val="32"/>
          <w:shd w:val="clear" w:color="auto" w:fill="FFFFFF"/>
          <w:lang w:val="en-US" w:eastAsia="zh-CN"/>
        </w:rPr>
        <w:t>2024年，市妇联获评省三八红旗集体、省学雷锋先进集体等荣誉。一是凝聚奋进思想。培树省三八红旗手（标兵）7名、三八红旗集体3个，打造“遂州巾帼红”宣讲品牌，开展“巾帼大学习”“巾帼大宣讲”200余场次，</w:t>
      </w:r>
      <w:r>
        <w:rPr>
          <w:rFonts w:hint="eastAsia" w:ascii="仿宋_GB2312" w:hAnsi="仿宋_GB2312" w:eastAsia="仿宋_GB2312" w:cs="仿宋_GB2312"/>
          <w:b w:val="0"/>
          <w:bCs w:val="0"/>
          <w:color w:val="auto"/>
          <w:kern w:val="0"/>
          <w:sz w:val="32"/>
          <w:szCs w:val="32"/>
          <w:shd w:val="clear" w:color="auto" w:fill="FFFFFF"/>
          <w:lang w:val="zh-CN" w:eastAsia="zh-CN"/>
        </w:rPr>
        <w:t>巾帼</w:t>
      </w:r>
      <w:r>
        <w:rPr>
          <w:rFonts w:hint="eastAsia" w:ascii="仿宋_GB2312" w:hAnsi="仿宋_GB2312" w:eastAsia="仿宋_GB2312" w:cs="仿宋_GB2312"/>
          <w:b w:val="0"/>
          <w:bCs w:val="0"/>
          <w:color w:val="auto"/>
          <w:kern w:val="0"/>
          <w:sz w:val="32"/>
          <w:szCs w:val="32"/>
          <w:shd w:val="clear" w:color="auto" w:fill="FFFFFF"/>
          <w:lang w:val="en-US" w:eastAsia="zh-CN"/>
        </w:rPr>
        <w:t>思想引领工作经验在全省妇联系统交流。二是服务中心大局。召开遂宁市妇女儿童工作会议，强化“两纲”实施跟踪调度。举办遂潼川渝毗邻地区家风家教主题宣传月暨好家风巡展巡讲活动、遂潼女职工职业技能大赛。深化乡村振兴、就业创业等巾帼建功行动，成功争取省乡村振兴巾帼行动工作推进会和巾帼电商助力乡村振兴能力培训班在遂举行，百万省级妇女居家灵活就业示范基地建设项目落户遂宁。三是建设幸福家庭。承办四川省家风家教巡讲巡展走进遂宁活动，开展家庭文化展示、好家风巡讲等活动100余场次</w:t>
      </w:r>
      <w:r>
        <w:rPr>
          <w:rFonts w:hint="eastAsia" w:ascii="仿宋_GB2312" w:hAnsi="仿宋_GB2312" w:eastAsia="仿宋_GB2312" w:cs="仿宋_GB2312"/>
          <w:b w:val="0"/>
          <w:bCs w:val="0"/>
          <w:color w:val="auto"/>
          <w:kern w:val="0"/>
          <w:sz w:val="32"/>
          <w:szCs w:val="32"/>
          <w:shd w:val="clear" w:color="auto" w:fill="FFFFFF"/>
          <w:lang w:val="en-US" w:eastAsia="zh"/>
        </w:rPr>
        <w:t>，开设</w:t>
      </w:r>
      <w:r>
        <w:rPr>
          <w:rFonts w:hint="eastAsia" w:ascii="仿宋_GB2312" w:hAnsi="仿宋_GB2312" w:eastAsia="仿宋_GB2312" w:cs="仿宋_GB2312"/>
          <w:b w:val="0"/>
          <w:bCs w:val="0"/>
          <w:color w:val="auto"/>
          <w:kern w:val="0"/>
          <w:sz w:val="32"/>
          <w:szCs w:val="32"/>
          <w:shd w:val="clear" w:color="auto" w:fill="FFFFFF"/>
          <w:lang w:val="en-US" w:eastAsia="zh-CN"/>
        </w:rPr>
        <w:t>寒</w:t>
      </w:r>
      <w:r>
        <w:rPr>
          <w:rFonts w:hint="eastAsia" w:ascii="仿宋_GB2312" w:hAnsi="仿宋_GB2312" w:eastAsia="仿宋_GB2312" w:cs="仿宋_GB2312"/>
          <w:b w:val="0"/>
          <w:bCs w:val="0"/>
          <w:color w:val="auto"/>
          <w:kern w:val="0"/>
          <w:sz w:val="32"/>
          <w:szCs w:val="32"/>
          <w:shd w:val="clear" w:color="auto" w:fill="FFFFFF"/>
          <w:lang w:val="en-US" w:eastAsia="zh"/>
        </w:rPr>
        <w:t>暑</w:t>
      </w:r>
      <w:r>
        <w:rPr>
          <w:rFonts w:hint="eastAsia" w:ascii="仿宋_GB2312" w:hAnsi="仿宋_GB2312" w:eastAsia="仿宋_GB2312" w:cs="仿宋_GB2312"/>
          <w:b w:val="0"/>
          <w:bCs w:val="0"/>
          <w:color w:val="auto"/>
          <w:kern w:val="0"/>
          <w:sz w:val="32"/>
          <w:szCs w:val="32"/>
          <w:shd w:val="clear" w:color="auto" w:fill="FFFFFF"/>
          <w:lang w:val="en-US" w:eastAsia="zh-CN"/>
        </w:rPr>
        <w:t>假、周末</w:t>
      </w:r>
      <w:r>
        <w:rPr>
          <w:rFonts w:hint="eastAsia" w:ascii="仿宋_GB2312" w:hAnsi="仿宋_GB2312" w:eastAsia="仿宋_GB2312" w:cs="仿宋_GB2312"/>
          <w:b w:val="0"/>
          <w:bCs w:val="0"/>
          <w:color w:val="auto"/>
          <w:kern w:val="0"/>
          <w:sz w:val="32"/>
          <w:szCs w:val="32"/>
          <w:shd w:val="clear" w:color="auto" w:fill="FFFFFF"/>
          <w:lang w:val="en-US" w:eastAsia="zh"/>
        </w:rPr>
        <w:t>公益托管班</w:t>
      </w:r>
      <w:r>
        <w:rPr>
          <w:rFonts w:hint="eastAsia" w:ascii="仿宋_GB2312" w:hAnsi="仿宋_GB2312" w:eastAsia="仿宋_GB2312" w:cs="仿宋_GB2312"/>
          <w:b w:val="0"/>
          <w:bCs w:val="0"/>
          <w:color w:val="auto"/>
          <w:kern w:val="0"/>
          <w:sz w:val="32"/>
          <w:szCs w:val="32"/>
          <w:shd w:val="clear" w:color="auto" w:fill="FFFFFF"/>
          <w:lang w:val="en-US" w:eastAsia="zh-CN"/>
        </w:rPr>
        <w:t>22期，开展家庭教育精品讲座“三进”活动50余场次。四是增进民生福祉。在全省率先建立党政主导的妇女儿童维权服务工作机制，召开遂宁市妇女儿童维权暨未成年人保护工作会议</w:t>
      </w:r>
      <w:r>
        <w:rPr>
          <w:rFonts w:hint="eastAsia" w:ascii="仿宋_GB2312" w:hAnsi="仿宋_GB2312" w:eastAsia="仿宋_GB2312" w:cs="仿宋_GB2312"/>
          <w:b w:val="0"/>
          <w:bCs w:val="0"/>
          <w:color w:val="auto"/>
          <w:kern w:val="0"/>
          <w:sz w:val="32"/>
          <w:szCs w:val="32"/>
          <w:shd w:val="clear" w:color="auto" w:fill="FFFFFF"/>
          <w:lang w:val="en-US" w:eastAsia="zh"/>
        </w:rPr>
        <w:t>，</w:t>
      </w:r>
      <w:r>
        <w:rPr>
          <w:rFonts w:hint="eastAsia" w:ascii="仿宋_GB2312" w:hAnsi="仿宋_GB2312" w:eastAsia="仿宋_GB2312" w:cs="仿宋_GB2312"/>
          <w:b w:val="0"/>
          <w:bCs w:val="0"/>
          <w:color w:val="auto"/>
          <w:kern w:val="0"/>
          <w:sz w:val="32"/>
          <w:szCs w:val="32"/>
          <w:shd w:val="clear" w:color="auto" w:fill="FFFFFF"/>
          <w:lang w:val="en-US" w:eastAsia="zh-CN"/>
        </w:rPr>
        <w:t>举办“三八”维权月暨反拐防侵害宣传、“巾帼普法乡村行”等活动70余场，选送的</w:t>
      </w:r>
      <w:r>
        <w:rPr>
          <w:rFonts w:hint="eastAsia" w:ascii="仿宋_GB2312" w:hAnsi="仿宋_GB2312" w:eastAsia="仿宋_GB2312" w:cs="仿宋_GB2312"/>
          <w:b w:val="0"/>
          <w:bCs w:val="0"/>
          <w:color w:val="auto"/>
          <w:kern w:val="0"/>
          <w:sz w:val="32"/>
          <w:szCs w:val="32"/>
          <w:shd w:val="clear" w:color="auto" w:fill="FFFFFF"/>
          <w:lang w:val="en-US" w:eastAsia="zh"/>
        </w:rPr>
        <w:t>未成年人保护案例入选</w:t>
      </w:r>
      <w:r>
        <w:rPr>
          <w:rFonts w:hint="eastAsia" w:ascii="仿宋_GB2312" w:hAnsi="仿宋_GB2312" w:eastAsia="仿宋_GB2312" w:cs="仿宋_GB2312"/>
          <w:b w:val="0"/>
          <w:bCs w:val="0"/>
          <w:color w:val="auto"/>
          <w:kern w:val="0"/>
          <w:sz w:val="32"/>
          <w:szCs w:val="32"/>
          <w:shd w:val="clear" w:color="auto" w:fill="FFFFFF"/>
          <w:lang w:val="en-US" w:eastAsia="zh-CN"/>
        </w:rPr>
        <w:t>四川</w:t>
      </w:r>
      <w:r>
        <w:rPr>
          <w:rFonts w:hint="eastAsia" w:ascii="仿宋_GB2312" w:hAnsi="仿宋_GB2312" w:eastAsia="仿宋_GB2312" w:cs="仿宋_GB2312"/>
          <w:b w:val="0"/>
          <w:bCs w:val="0"/>
          <w:color w:val="auto"/>
          <w:kern w:val="0"/>
          <w:sz w:val="32"/>
          <w:szCs w:val="32"/>
          <w:shd w:val="clear" w:color="auto" w:fill="FFFFFF"/>
          <w:lang w:val="en-US" w:eastAsia="zh"/>
        </w:rPr>
        <w:t>省维护妇女儿童合法权益十大典型案例</w:t>
      </w:r>
      <w:r>
        <w:rPr>
          <w:rFonts w:hint="eastAsia" w:ascii="仿宋_GB2312" w:hAnsi="仿宋_GB2312" w:eastAsia="仿宋_GB2312" w:cs="仿宋_GB2312"/>
          <w:b w:val="0"/>
          <w:bCs w:val="0"/>
          <w:color w:val="auto"/>
          <w:kern w:val="0"/>
          <w:sz w:val="32"/>
          <w:szCs w:val="32"/>
          <w:shd w:val="clear" w:color="auto" w:fill="FFFFFF"/>
          <w:lang w:val="en-US" w:eastAsia="zh-CN"/>
        </w:rPr>
        <w:t>。实施“两癌”救助民生实事，救助“两癌”患病妇女113名，为52711名妇女购买“两癌”保险。开展爱心妈妈结对关爱行动，招募爱心妈妈5600余名，结对留守困境儿童6800余名。五是深化妇联改革。</w:t>
      </w:r>
      <w:r>
        <w:rPr>
          <w:rFonts w:hint="eastAsia" w:ascii="仿宋_GB2312" w:hAnsi="仿宋_GB2312" w:eastAsia="仿宋_GB2312" w:cs="仿宋_GB2312"/>
          <w:b w:val="0"/>
          <w:bCs w:val="0"/>
          <w:color w:val="auto"/>
          <w:kern w:val="0"/>
          <w:sz w:val="32"/>
          <w:szCs w:val="32"/>
          <w:shd w:val="clear" w:color="auto" w:fill="FFFFFF"/>
          <w:lang w:val="zh-CN" w:eastAsia="zh-CN"/>
        </w:rPr>
        <w:t>举办</w:t>
      </w:r>
      <w:r>
        <w:rPr>
          <w:rFonts w:hint="eastAsia" w:ascii="仿宋_GB2312" w:hAnsi="仿宋_GB2312" w:eastAsia="仿宋_GB2312" w:cs="仿宋_GB2312"/>
          <w:b w:val="0"/>
          <w:bCs w:val="0"/>
          <w:color w:val="auto"/>
          <w:kern w:val="0"/>
          <w:sz w:val="32"/>
          <w:szCs w:val="32"/>
          <w:shd w:val="clear" w:color="auto" w:fill="FFFFFF"/>
          <w:lang w:val="zh-CN"/>
        </w:rPr>
        <w:t>全市女干部能力素质提升、妇联系统干部履职能力提升培训</w:t>
      </w:r>
      <w:r>
        <w:rPr>
          <w:rFonts w:hint="eastAsia" w:ascii="仿宋_GB2312" w:hAnsi="仿宋_GB2312" w:eastAsia="仿宋_GB2312" w:cs="仿宋_GB2312"/>
          <w:b w:val="0"/>
          <w:bCs w:val="0"/>
          <w:color w:val="auto"/>
          <w:kern w:val="0"/>
          <w:sz w:val="32"/>
          <w:szCs w:val="32"/>
          <w:shd w:val="clear" w:color="auto" w:fill="FFFFFF"/>
          <w:lang w:val="zh-CN" w:eastAsia="zh-CN"/>
        </w:rPr>
        <w:t>班</w:t>
      </w:r>
      <w:r>
        <w:rPr>
          <w:rFonts w:hint="eastAsia" w:ascii="仿宋_GB2312" w:hAnsi="仿宋_GB2312" w:eastAsia="仿宋_GB2312" w:cs="仿宋_GB2312"/>
          <w:b w:val="0"/>
          <w:bCs w:val="0"/>
          <w:color w:val="auto"/>
          <w:kern w:val="0"/>
          <w:sz w:val="32"/>
          <w:szCs w:val="32"/>
          <w:shd w:val="clear" w:color="auto" w:fill="FFFFFF"/>
          <w:lang w:val="zh-CN"/>
        </w:rPr>
        <w:t>，在“三新”领域建立妇联组织</w:t>
      </w:r>
      <w:r>
        <w:rPr>
          <w:rFonts w:hint="eastAsia" w:ascii="仿宋_GB2312" w:hAnsi="仿宋_GB2312" w:eastAsia="仿宋_GB2312" w:cs="仿宋_GB2312"/>
          <w:b w:val="0"/>
          <w:bCs w:val="0"/>
          <w:color w:val="auto"/>
          <w:kern w:val="0"/>
          <w:sz w:val="32"/>
          <w:szCs w:val="32"/>
          <w:shd w:val="clear" w:color="auto" w:fill="FFFFFF"/>
          <w:lang w:val="en-US" w:eastAsia="zh-CN"/>
        </w:rPr>
        <w:t>597</w:t>
      </w:r>
      <w:r>
        <w:rPr>
          <w:rFonts w:hint="eastAsia" w:ascii="仿宋_GB2312" w:hAnsi="仿宋_GB2312" w:eastAsia="仿宋_GB2312" w:cs="仿宋_GB2312"/>
          <w:b w:val="0"/>
          <w:bCs w:val="0"/>
          <w:color w:val="auto"/>
          <w:kern w:val="0"/>
          <w:sz w:val="32"/>
          <w:szCs w:val="32"/>
          <w:shd w:val="clear" w:color="auto" w:fill="FFFFFF"/>
          <w:lang w:val="zh-CN"/>
        </w:rPr>
        <w:t>个，巩固提升妇女之家357个，打造执委工作室8个，</w:t>
      </w:r>
      <w:r>
        <w:rPr>
          <w:rFonts w:hint="eastAsia" w:ascii="仿宋_GB2312" w:hAnsi="仿宋_GB2312" w:eastAsia="仿宋_GB2312" w:cs="仿宋_GB2312"/>
          <w:b w:val="0"/>
          <w:bCs w:val="0"/>
          <w:color w:val="auto"/>
          <w:kern w:val="0"/>
          <w:sz w:val="32"/>
          <w:szCs w:val="32"/>
          <w:shd w:val="clear" w:color="auto" w:fill="FFFFFF"/>
          <w:lang w:val="zh-CN" w:eastAsia="zh-CN"/>
        </w:rPr>
        <w:t>组织建设工作经验在全省妇联系统交流</w:t>
      </w:r>
      <w:r>
        <w:rPr>
          <w:rFonts w:hint="eastAsia" w:ascii="仿宋_GB2312" w:hAnsi="仿宋_GB2312" w:eastAsia="仿宋_GB2312" w:cs="仿宋_GB2312"/>
          <w:b w:val="0"/>
          <w:bCs w:val="0"/>
          <w:color w:val="auto"/>
          <w:kern w:val="0"/>
          <w:sz w:val="32"/>
          <w:szCs w:val="32"/>
          <w:shd w:val="clear" w:color="auto" w:fill="FFFFFF"/>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right="0" w:rightChars="0" w:firstLine="660" w:firstLineChars="200"/>
        <w:contextualSpacing/>
        <w:jc w:val="both"/>
        <w:textAlignment w:val="auto"/>
        <w:outlineLvl w:val="9"/>
        <w:rPr>
          <w:rFonts w:hint="eastAsia" w:ascii="仿宋_GB2312" w:hAnsi="仿宋_GB2312" w:eastAsia="仿宋_GB2312" w:cs="仿宋_GB2312"/>
          <w:sz w:val="32"/>
          <w:szCs w:val="32"/>
          <w:lang w:val="en-US" w:eastAsia="zh-CN"/>
        </w:rPr>
      </w:pPr>
      <w:r>
        <w:rPr>
          <w:rFonts w:hint="default" w:ascii="Times New Roman" w:hAnsi="Times New Roman" w:eastAsia="楷体_GB2312" w:cs="Times New Roman"/>
          <w:color w:val="000000"/>
          <w:kern w:val="0"/>
          <w:sz w:val="33"/>
          <w:szCs w:val="33"/>
          <w:highlight w:val="none"/>
          <w:shd w:val="clear" w:color="auto" w:fill="FFFFFF"/>
          <w:lang w:val="en-US" w:eastAsia="zh-CN"/>
        </w:rPr>
        <w:t>2.</w:t>
      </w:r>
      <w:r>
        <w:rPr>
          <w:rFonts w:hint="default" w:ascii="Times New Roman" w:hAnsi="Times New Roman" w:eastAsia="楷体_GB2312" w:cs="Times New Roman"/>
          <w:color w:val="000000"/>
          <w:kern w:val="0"/>
          <w:sz w:val="33"/>
          <w:szCs w:val="33"/>
          <w:highlight w:val="none"/>
          <w:shd w:val="clear" w:color="auto" w:fill="FFFFFF"/>
          <w:lang w:val="zh-CN"/>
        </w:rPr>
        <w:t>预算管理。</w:t>
      </w:r>
      <w:r>
        <w:rPr>
          <w:rFonts w:hint="eastAsia" w:ascii="仿宋_GB2312" w:hAnsi="仿宋_GB2312" w:eastAsia="仿宋_GB2312" w:cs="仿宋_GB2312"/>
          <w:sz w:val="32"/>
          <w:szCs w:val="32"/>
          <w:lang w:val="zh-CN"/>
        </w:rPr>
        <w:t>一是预算编制质量。严格按要求编制年初部门预算，切实提高预算编制的科学性和准确性，全年未调整预算数。二是支出执行进度。</w:t>
      </w:r>
      <w:r>
        <w:rPr>
          <w:rFonts w:hint="eastAsia" w:ascii="仿宋_GB2312" w:hAnsi="仿宋_GB2312" w:eastAsia="仿宋_GB2312" w:cs="仿宋_GB2312"/>
          <w:sz w:val="32"/>
          <w:szCs w:val="32"/>
          <w:lang w:val="en-US" w:eastAsia="zh-CN"/>
        </w:rPr>
        <w:t>2024年预算项目预算数为233.19万元，实际支出数为231.83，执行率达99.42%。三是预算年终结余。2024年部门整体年终预算结余率为3.83%。四是严控一般性支出。2024年市妇联会议费、公务接待费年初预算较上年压减5.03万元，压减率30.88%；公务接待费预算执行较上年压减0.17万元，压减率33.33%。</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right="0" w:rightChars="0" w:firstLine="660" w:firstLineChars="200"/>
        <w:contextualSpacing/>
        <w:jc w:val="both"/>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default" w:ascii="Times New Roman" w:hAnsi="Times New Roman" w:eastAsia="楷体_GB2312" w:cs="Times New Roman"/>
          <w:color w:val="000000"/>
          <w:kern w:val="0"/>
          <w:sz w:val="33"/>
          <w:szCs w:val="33"/>
          <w:highlight w:val="none"/>
          <w:shd w:val="clear" w:color="auto" w:fill="FFFFFF"/>
          <w:lang w:val="en-US" w:eastAsia="zh-CN"/>
        </w:rPr>
        <w:t>3.</w:t>
      </w:r>
      <w:r>
        <w:rPr>
          <w:rFonts w:hint="default" w:ascii="Times New Roman" w:hAnsi="Times New Roman" w:eastAsia="楷体_GB2312" w:cs="Times New Roman"/>
          <w:color w:val="000000"/>
          <w:kern w:val="0"/>
          <w:sz w:val="33"/>
          <w:szCs w:val="33"/>
          <w:highlight w:val="none"/>
          <w:shd w:val="clear" w:color="auto" w:fill="FFFFFF"/>
          <w:lang w:val="zh-CN"/>
        </w:rPr>
        <w:t>财务管理。</w:t>
      </w:r>
      <w:r>
        <w:rPr>
          <w:rFonts w:hint="eastAsia" w:ascii="仿宋_GB2312" w:hAnsi="仿宋_GB2312" w:eastAsia="仿宋_GB2312" w:cs="仿宋_GB2312"/>
          <w:color w:val="000000"/>
          <w:kern w:val="0"/>
          <w:sz w:val="32"/>
          <w:szCs w:val="32"/>
          <w:highlight w:val="none"/>
          <w:shd w:val="clear" w:color="auto" w:fill="FFFFFF"/>
          <w:lang w:val="zh-CN"/>
        </w:rPr>
        <w:t>一是财务管理制度。建立《机关财务管理制度》《采购管理暂行办法》《机关固定资产管理暂行办法》等内控制度。二是财务岗位设置。明确由专人落实财务岗位职责，责任部室为市妇联办公室。三是资金使用规范。</w:t>
      </w:r>
      <w:r>
        <w:rPr>
          <w:rFonts w:hint="eastAsia" w:ascii="仿宋_GB2312" w:hAnsi="仿宋_GB2312" w:eastAsia="仿宋_GB2312" w:cs="仿宋_GB2312"/>
          <w:color w:val="000000"/>
          <w:kern w:val="0"/>
          <w:sz w:val="32"/>
          <w:szCs w:val="32"/>
          <w:highlight w:val="none"/>
          <w:shd w:val="clear" w:color="auto" w:fill="FFFFFF"/>
          <w:lang w:val="en-US" w:eastAsia="zh-CN"/>
        </w:rPr>
        <w:t>2024年市妇联部门预算资金使用</w:t>
      </w:r>
      <w:r>
        <w:rPr>
          <w:rFonts w:hint="eastAsia" w:ascii="仿宋_GB2312" w:hAnsi="仿宋_GB2312" w:eastAsia="仿宋_GB2312" w:cs="仿宋_GB2312"/>
          <w:color w:val="000000"/>
          <w:kern w:val="0"/>
          <w:sz w:val="32"/>
          <w:szCs w:val="32"/>
          <w:highlight w:val="none"/>
          <w:shd w:val="clear" w:color="auto" w:fill="FFFFFF"/>
          <w:lang w:val="zh-CN"/>
        </w:rPr>
        <w:t>符合相关财务管理制度规定。</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right="0" w:rightChars="0" w:firstLine="660" w:firstLineChars="200"/>
        <w:contextualSpacing/>
        <w:jc w:val="both"/>
        <w:textAlignment w:val="auto"/>
        <w:outlineLvl w:val="9"/>
        <w:rPr>
          <w:rFonts w:hint="eastAsia" w:ascii="仿宋_GB2312" w:hAnsi="仿宋_GB2312" w:eastAsia="仿宋_GB2312" w:cs="仿宋_GB2312"/>
          <w:color w:val="000000"/>
          <w:kern w:val="0"/>
          <w:sz w:val="32"/>
          <w:szCs w:val="32"/>
          <w:highlight w:val="none"/>
          <w:shd w:val="clear" w:color="auto" w:fill="FFFFFF"/>
          <w:lang w:val="en-US" w:eastAsia="zh-CN"/>
        </w:rPr>
      </w:pPr>
      <w:r>
        <w:rPr>
          <w:rFonts w:hint="eastAsia" w:eastAsia="楷体_GB2312" w:cs="Times New Roman"/>
          <w:color w:val="000000"/>
          <w:kern w:val="0"/>
          <w:sz w:val="33"/>
          <w:szCs w:val="33"/>
          <w:highlight w:val="none"/>
          <w:shd w:val="clear" w:color="auto" w:fill="FFFFFF"/>
          <w:lang w:val="en-US" w:eastAsia="zh-CN"/>
        </w:rPr>
        <w:t>4.</w:t>
      </w:r>
      <w:r>
        <w:rPr>
          <w:rFonts w:hint="default" w:ascii="Times New Roman" w:hAnsi="Times New Roman" w:eastAsia="楷体_GB2312" w:cs="Times New Roman"/>
          <w:color w:val="000000"/>
          <w:kern w:val="0"/>
          <w:sz w:val="33"/>
          <w:szCs w:val="33"/>
          <w:highlight w:val="none"/>
          <w:shd w:val="clear" w:color="auto" w:fill="FFFFFF"/>
          <w:lang w:val="zh-CN"/>
        </w:rPr>
        <w:t>资产管理。</w:t>
      </w:r>
      <w:r>
        <w:rPr>
          <w:rFonts w:hint="eastAsia" w:ascii="仿宋_GB2312" w:hAnsi="仿宋_GB2312" w:eastAsia="仿宋_GB2312" w:cs="仿宋_GB2312"/>
          <w:color w:val="000000"/>
          <w:kern w:val="0"/>
          <w:sz w:val="32"/>
          <w:szCs w:val="32"/>
          <w:highlight w:val="none"/>
          <w:shd w:val="clear" w:color="auto" w:fill="FFFFFF"/>
          <w:lang w:val="zh-CN"/>
        </w:rPr>
        <w:t>一是人均资产变化率。</w:t>
      </w:r>
      <w:r>
        <w:rPr>
          <w:rFonts w:hint="eastAsia" w:ascii="仿宋_GB2312" w:hAnsi="仿宋_GB2312" w:eastAsia="仿宋_GB2312" w:cs="仿宋_GB2312"/>
          <w:color w:val="000000"/>
          <w:kern w:val="0"/>
          <w:sz w:val="32"/>
          <w:szCs w:val="32"/>
          <w:highlight w:val="none"/>
          <w:shd w:val="clear" w:color="auto" w:fill="FFFFFF"/>
          <w:lang w:val="en-US" w:eastAsia="zh-CN"/>
        </w:rPr>
        <w:t>2024年，市妇联人均资产基本无变化。二是资产利用率。2024年，市妇联超最低使用年限的办公家具账面原值占办公家具账面原值的10%，超最低使用年限的办公设备账面原值占和办公设备账面原值的7%。三是资产盘活率。市妇联2023-2024年两年均无闲置资产。</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right="0" w:rightChars="0" w:firstLine="660" w:firstLineChars="200"/>
        <w:contextualSpacing/>
        <w:jc w:val="both"/>
        <w:textAlignment w:val="auto"/>
        <w:outlineLvl w:val="9"/>
        <w:rPr>
          <w:rFonts w:hint="eastAsia" w:ascii="仿宋_GB2312" w:hAnsi="仿宋_GB2312" w:eastAsia="仿宋_GB2312" w:cs="仿宋_GB2312"/>
          <w:color w:val="000000"/>
          <w:kern w:val="0"/>
          <w:sz w:val="32"/>
          <w:szCs w:val="32"/>
          <w:highlight w:val="none"/>
          <w:shd w:val="clear" w:color="auto" w:fill="FFFFFF"/>
          <w:lang w:val="en-US"/>
        </w:rPr>
      </w:pPr>
      <w:r>
        <w:rPr>
          <w:rFonts w:hint="eastAsia" w:eastAsia="楷体_GB2312" w:cs="Times New Roman"/>
          <w:color w:val="000000"/>
          <w:kern w:val="0"/>
          <w:sz w:val="33"/>
          <w:szCs w:val="33"/>
          <w:highlight w:val="none"/>
          <w:shd w:val="clear" w:color="auto" w:fill="FFFFFF"/>
          <w:lang w:val="en-US" w:eastAsia="zh-CN"/>
        </w:rPr>
        <w:t>5</w:t>
      </w:r>
      <w:r>
        <w:rPr>
          <w:rFonts w:hint="default" w:ascii="Times New Roman" w:hAnsi="Times New Roman" w:eastAsia="楷体_GB2312" w:cs="Times New Roman"/>
          <w:color w:val="000000"/>
          <w:kern w:val="0"/>
          <w:sz w:val="33"/>
          <w:szCs w:val="33"/>
          <w:highlight w:val="none"/>
          <w:shd w:val="clear" w:color="auto" w:fill="FFFFFF"/>
          <w:lang w:val="en-US" w:eastAsia="zh-CN"/>
        </w:rPr>
        <w:t>.</w:t>
      </w:r>
      <w:r>
        <w:rPr>
          <w:rFonts w:hint="default" w:ascii="Times New Roman" w:hAnsi="Times New Roman" w:eastAsia="楷体_GB2312" w:cs="Times New Roman"/>
          <w:color w:val="000000"/>
          <w:kern w:val="0"/>
          <w:sz w:val="33"/>
          <w:szCs w:val="33"/>
          <w:highlight w:val="none"/>
          <w:shd w:val="clear" w:color="auto" w:fill="FFFFFF"/>
          <w:lang w:val="zh-CN"/>
        </w:rPr>
        <w:t>采购管理。</w:t>
      </w:r>
      <w:r>
        <w:rPr>
          <w:rFonts w:hint="eastAsia" w:ascii="仿宋_GB2312" w:hAnsi="仿宋_GB2312" w:eastAsia="仿宋_GB2312" w:cs="仿宋_GB2312"/>
          <w:color w:val="000000"/>
          <w:kern w:val="0"/>
          <w:sz w:val="32"/>
          <w:szCs w:val="32"/>
          <w:highlight w:val="none"/>
          <w:shd w:val="clear" w:color="auto" w:fill="FFFFFF"/>
          <w:lang w:val="zh-CN"/>
        </w:rPr>
        <w:t>一是支持中小企业发展。严格执行《政府采购促进中小企业发展相关管理办法》，</w:t>
      </w:r>
      <w:r>
        <w:rPr>
          <w:rFonts w:hint="eastAsia" w:ascii="仿宋_GB2312" w:hAnsi="仿宋_GB2312" w:eastAsia="仿宋_GB2312" w:cs="仿宋_GB2312"/>
          <w:color w:val="000000"/>
          <w:kern w:val="0"/>
          <w:sz w:val="32"/>
          <w:szCs w:val="32"/>
          <w:highlight w:val="none"/>
          <w:shd w:val="clear" w:color="auto" w:fill="FFFFFF"/>
          <w:lang w:val="en-US" w:eastAsia="zh-CN"/>
        </w:rPr>
        <w:t>2024年政府采购家庭教育服务项目</w:t>
      </w:r>
      <w:r>
        <w:rPr>
          <w:rFonts w:hint="eastAsia" w:ascii="仿宋_GB2312" w:hAnsi="仿宋_GB2312" w:eastAsia="仿宋_GB2312" w:cs="仿宋_GB2312"/>
          <w:color w:val="000000"/>
          <w:kern w:val="0"/>
          <w:sz w:val="32"/>
          <w:szCs w:val="32"/>
          <w:highlight w:val="none"/>
          <w:shd w:val="clear" w:color="auto" w:fill="FFFFFF"/>
          <w:lang w:val="zh-CN"/>
        </w:rPr>
        <w:t>面向中小企业采购。二是采购执行率。</w:t>
      </w:r>
      <w:r>
        <w:rPr>
          <w:rFonts w:hint="eastAsia" w:ascii="仿宋_GB2312" w:hAnsi="仿宋_GB2312" w:eastAsia="仿宋_GB2312" w:cs="仿宋_GB2312"/>
          <w:color w:val="000000"/>
          <w:kern w:val="0"/>
          <w:sz w:val="32"/>
          <w:szCs w:val="32"/>
          <w:highlight w:val="none"/>
          <w:shd w:val="clear" w:color="auto" w:fill="FFFFFF"/>
          <w:lang w:val="en-US" w:eastAsia="zh-CN"/>
        </w:rPr>
        <w:t>2024年政府采购家庭教育服务项目支付比例为97.67%。</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right="0" w:rightChars="0" w:firstLine="660" w:firstLineChars="200"/>
        <w:contextualSpacing/>
        <w:jc w:val="both"/>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default" w:ascii="Times New Roman" w:hAnsi="Times New Roman" w:eastAsia="楷体_GB2312" w:cs="Times New Roman"/>
          <w:color w:val="000000"/>
          <w:kern w:val="0"/>
          <w:sz w:val="33"/>
          <w:szCs w:val="33"/>
          <w:highlight w:val="none"/>
          <w:shd w:val="clear" w:color="auto" w:fill="FFFFFF"/>
          <w:lang w:val="en-US" w:eastAsia="zh-CN"/>
        </w:rPr>
        <w:t>5.</w:t>
      </w:r>
      <w:r>
        <w:rPr>
          <w:rFonts w:hint="default" w:ascii="Times New Roman" w:hAnsi="Times New Roman" w:eastAsia="楷体_GB2312" w:cs="Times New Roman"/>
          <w:color w:val="000000"/>
          <w:kern w:val="0"/>
          <w:sz w:val="33"/>
          <w:szCs w:val="33"/>
          <w:highlight w:val="none"/>
          <w:shd w:val="clear" w:color="auto" w:fill="FFFFFF"/>
          <w:lang w:val="zh-CN"/>
        </w:rPr>
        <w:t>财务管理。</w:t>
      </w:r>
      <w:r>
        <w:rPr>
          <w:rFonts w:hint="eastAsia" w:ascii="仿宋_GB2312" w:hAnsi="仿宋_GB2312" w:eastAsia="仿宋_GB2312" w:cs="仿宋_GB2312"/>
          <w:color w:val="000000"/>
          <w:kern w:val="0"/>
          <w:sz w:val="32"/>
          <w:szCs w:val="32"/>
          <w:highlight w:val="none"/>
          <w:shd w:val="clear" w:color="auto" w:fill="FFFFFF"/>
          <w:lang w:val="zh-CN"/>
        </w:rPr>
        <w:t>一是财务管理制度。建立《机关财务管理制度》《采购管理暂行办法》《机关固定资产管理暂行办法》等内控制度。二是财务岗位设置。明确由专人落实财务岗位职责，责任部室为市妇联办公室。三是资金使用规范。</w:t>
      </w:r>
      <w:r>
        <w:rPr>
          <w:rFonts w:hint="eastAsia" w:ascii="仿宋_GB2312" w:hAnsi="仿宋_GB2312" w:eastAsia="仿宋_GB2312" w:cs="仿宋_GB2312"/>
          <w:color w:val="000000"/>
          <w:kern w:val="0"/>
          <w:sz w:val="32"/>
          <w:szCs w:val="32"/>
          <w:highlight w:val="none"/>
          <w:shd w:val="clear" w:color="auto" w:fill="FFFFFF"/>
          <w:lang w:val="en-US" w:eastAsia="zh-CN"/>
        </w:rPr>
        <w:t>2024年市妇联部门预算资金使用</w:t>
      </w:r>
      <w:r>
        <w:rPr>
          <w:rFonts w:hint="eastAsia" w:ascii="仿宋_GB2312" w:hAnsi="仿宋_GB2312" w:eastAsia="仿宋_GB2312" w:cs="仿宋_GB2312"/>
          <w:color w:val="000000"/>
          <w:kern w:val="0"/>
          <w:sz w:val="32"/>
          <w:szCs w:val="32"/>
          <w:highlight w:val="none"/>
          <w:shd w:val="clear" w:color="auto" w:fill="FFFFFF"/>
          <w:lang w:val="zh-CN"/>
        </w:rPr>
        <w:t>符合相关财务管理制度规定。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2" w:firstLineChars="200"/>
        <w:contextualSpacing/>
        <w:jc w:val="both"/>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p>
    <w:p>
      <w:pPr>
        <w:ind w:firstLine="640" w:firstLineChars="20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2024年，市妇联阶段性</w:t>
      </w:r>
      <w:r>
        <w:rPr>
          <w:rFonts w:hint="eastAsia" w:ascii="仿宋_GB2312" w:hAnsi="仿宋_GB2312" w:eastAsia="仿宋_GB2312" w:cs="仿宋_GB2312"/>
          <w:sz w:val="32"/>
          <w:szCs w:val="32"/>
          <w:lang w:val="zh-CN" w:eastAsia="zh-CN"/>
        </w:rPr>
        <w:t>项目总数</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val="zh-CN" w:eastAsia="zh-CN"/>
        </w:rPr>
        <w:t>个，涉及预算总金额</w:t>
      </w:r>
      <w:r>
        <w:rPr>
          <w:rFonts w:hint="eastAsia" w:ascii="仿宋_GB2312" w:hAnsi="仿宋_GB2312" w:eastAsia="仿宋_GB2312" w:cs="仿宋_GB2312"/>
          <w:sz w:val="32"/>
          <w:szCs w:val="32"/>
          <w:lang w:val="en-US" w:eastAsia="zh-CN"/>
        </w:rPr>
        <w:t>233.19</w:t>
      </w:r>
      <w:r>
        <w:rPr>
          <w:rFonts w:hint="eastAsia" w:ascii="仿宋_GB2312" w:hAnsi="仿宋_GB2312" w:eastAsia="仿宋_GB2312" w:cs="仿宋_GB2312"/>
          <w:sz w:val="32"/>
          <w:szCs w:val="32"/>
          <w:lang w:val="zh-CN" w:eastAsia="zh-CN"/>
        </w:rPr>
        <w:t>万元，</w:t>
      </w:r>
      <w:r>
        <w:rPr>
          <w:rFonts w:hint="eastAsia" w:ascii="仿宋_GB2312" w:hAnsi="仿宋_GB2312" w:eastAsia="仿宋_GB2312" w:cs="仿宋_GB2312"/>
          <w:sz w:val="32"/>
          <w:szCs w:val="32"/>
          <w:lang w:val="zh-CN"/>
        </w:rPr>
        <w:t>1</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zh-CN"/>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rPr>
        <w:t>月预算执行总体进度为</w:t>
      </w:r>
      <w:r>
        <w:rPr>
          <w:rFonts w:hint="eastAsia" w:ascii="仿宋_GB2312" w:hAnsi="仿宋_GB2312" w:eastAsia="仿宋_GB2312" w:cs="仿宋_GB2312"/>
          <w:sz w:val="32"/>
          <w:szCs w:val="32"/>
          <w:lang w:val="en-US" w:eastAsia="zh-CN"/>
        </w:rPr>
        <w:t>99.42</w:t>
      </w:r>
      <w:r>
        <w:rPr>
          <w:rFonts w:hint="eastAsia" w:ascii="仿宋_GB2312" w:hAnsi="仿宋_GB2312" w:eastAsia="仿宋_GB2312" w:cs="仿宋_GB2312"/>
          <w:sz w:val="32"/>
          <w:szCs w:val="32"/>
          <w:lang w:val="zh-CN"/>
        </w:rPr>
        <w:t>%，其中：</w:t>
      </w:r>
      <w:r>
        <w:rPr>
          <w:rFonts w:hint="eastAsia" w:ascii="仿宋_GB2312" w:hAnsi="仿宋_GB2312" w:eastAsia="仿宋_GB2312" w:cs="仿宋_GB2312"/>
          <w:sz w:val="32"/>
          <w:szCs w:val="32"/>
          <w:lang w:val="zh-CN" w:eastAsia="zh-CN"/>
        </w:rPr>
        <w:t>预算结余率大于</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val="zh-CN" w:eastAsia="zh-CN"/>
        </w:rPr>
        <w:t>的项目共计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val="zh-CN" w:eastAsia="zh-CN"/>
        </w:rPr>
        <w:t>个。</w:t>
      </w:r>
      <w:r>
        <w:rPr>
          <w:rFonts w:hint="eastAsia" w:ascii="仿宋_GB2312" w:hAnsi="仿宋_GB2312" w:eastAsia="仿宋_GB2312" w:cs="仿宋_GB2312"/>
          <w:sz w:val="32"/>
          <w:szCs w:val="32"/>
          <w:lang w:val="en-US" w:eastAsia="zh-CN"/>
        </w:rPr>
        <w:t>2024年市妇联无一次性项目</w:t>
      </w:r>
      <w:r>
        <w:rPr>
          <w:rFonts w:hint="eastAsia" w:ascii="仿宋_GB2312" w:hAnsi="仿宋_GB2312" w:eastAsia="仿宋_GB2312" w:cs="仿宋_GB2312"/>
          <w:sz w:val="32"/>
          <w:szCs w:val="32"/>
          <w:lang w:val="zh-CN" w:eastAsia="zh-CN"/>
        </w:rPr>
        <w:t>。</w:t>
      </w:r>
    </w:p>
    <w:p>
      <w:pPr>
        <w:ind w:firstLine="640"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1.</w:t>
      </w:r>
      <w:r>
        <w:rPr>
          <w:rFonts w:hint="eastAsia" w:ascii="楷体_GB2312" w:hAnsi="楷体_GB2312" w:eastAsia="楷体_GB2312" w:cs="楷体_GB2312"/>
          <w:sz w:val="32"/>
          <w:szCs w:val="32"/>
          <w:lang w:val="zh-CN"/>
        </w:rPr>
        <w:t>项目决策。</w:t>
      </w:r>
      <w:r>
        <w:rPr>
          <w:rFonts w:hint="eastAsia" w:ascii="仿宋_GB2312" w:hAnsi="仿宋_GB2312" w:eastAsia="仿宋_GB2312" w:cs="仿宋_GB2312"/>
          <w:sz w:val="32"/>
          <w:szCs w:val="32"/>
          <w:lang w:val="zh-CN"/>
        </w:rPr>
        <w:t>一是市妇联</w:t>
      </w:r>
      <w:r>
        <w:rPr>
          <w:rFonts w:hint="eastAsia" w:ascii="仿宋_GB2312" w:hAnsi="仿宋_GB2312" w:eastAsia="仿宋_GB2312" w:cs="仿宋_GB2312"/>
          <w:sz w:val="32"/>
          <w:szCs w:val="32"/>
          <w:lang w:val="zh-CN" w:eastAsia="zh-CN"/>
        </w:rPr>
        <w:t>预算项目设立均按“三定”规定履行，由各部（室）提出预算草案，经党组会审议通过后呈报。二是</w:t>
      </w:r>
      <w:r>
        <w:rPr>
          <w:rFonts w:hint="eastAsia" w:ascii="仿宋_GB2312" w:hAnsi="仿宋_GB2312" w:eastAsia="仿宋_GB2312" w:cs="仿宋_GB2312"/>
          <w:sz w:val="32"/>
          <w:szCs w:val="32"/>
          <w:lang w:val="en-US" w:eastAsia="zh-CN"/>
        </w:rPr>
        <w:t>2024年，无</w:t>
      </w:r>
      <w:r>
        <w:rPr>
          <w:rFonts w:hint="eastAsia" w:ascii="仿宋_GB2312" w:hAnsi="仿宋_GB2312" w:eastAsia="仿宋_GB2312" w:cs="仿宋_GB2312"/>
          <w:sz w:val="32"/>
          <w:szCs w:val="32"/>
          <w:lang w:val="zh-CN" w:eastAsia="zh-CN"/>
        </w:rPr>
        <w:t>绩效目标与计划期内的任务量、预算安排不相匹配的预算项目。三是部门预算项目均在规定时间完成项目入库。</w:t>
      </w:r>
    </w:p>
    <w:p>
      <w:pPr>
        <w:ind w:firstLine="640" w:firstLineChars="200"/>
        <w:rPr>
          <w:rFonts w:hint="eastAsia" w:ascii="仿宋_GB2312" w:hAnsi="仿宋_GB2312" w:eastAsia="仿宋_GB2312" w:cs="仿宋_GB2312"/>
          <w:sz w:val="32"/>
          <w:szCs w:val="32"/>
          <w:lang w:val="zh-CN" w:eastAsia="zh-CN"/>
        </w:rPr>
      </w:pPr>
      <w:r>
        <w:rPr>
          <w:rFonts w:hint="eastAsia" w:ascii="楷体_GB2312" w:hAnsi="楷体_GB2312" w:eastAsia="楷体_GB2312" w:cs="楷体_GB2312"/>
          <w:sz w:val="32"/>
          <w:szCs w:val="32"/>
          <w:lang w:val="en-US" w:eastAsia="zh-CN"/>
        </w:rPr>
        <w:t>2.项目执行</w:t>
      </w:r>
      <w:r>
        <w:rPr>
          <w:rFonts w:hint="eastAsia" w:ascii="楷体_GB2312" w:hAnsi="楷体_GB2312" w:eastAsia="楷体_GB2312" w:cs="楷体_GB2312"/>
          <w:sz w:val="32"/>
          <w:szCs w:val="32"/>
          <w:lang w:val="zh-CN"/>
        </w:rPr>
        <w:t>。</w:t>
      </w:r>
      <w:r>
        <w:rPr>
          <w:rFonts w:hint="eastAsia" w:ascii="仿宋_GB2312" w:hAnsi="仿宋_GB2312" w:eastAsia="仿宋_GB2312" w:cs="仿宋_GB2312"/>
          <w:sz w:val="32"/>
          <w:szCs w:val="32"/>
          <w:lang w:val="zh-CN" w:eastAsia="zh-CN"/>
        </w:rPr>
        <w:t>一是</w:t>
      </w:r>
      <w:r>
        <w:rPr>
          <w:rFonts w:hint="eastAsia" w:ascii="仿宋_GB2312" w:hAnsi="仿宋_GB2312" w:eastAsia="仿宋_GB2312" w:cs="仿宋_GB2312"/>
          <w:sz w:val="32"/>
          <w:szCs w:val="32"/>
          <w:lang w:val="en-US" w:eastAsia="zh-CN"/>
        </w:rPr>
        <w:t>2024年市妇联</w:t>
      </w:r>
      <w:r>
        <w:rPr>
          <w:rFonts w:hint="eastAsia" w:ascii="仿宋_GB2312" w:hAnsi="仿宋_GB2312" w:eastAsia="仿宋_GB2312" w:cs="仿宋_GB2312"/>
          <w:sz w:val="32"/>
          <w:szCs w:val="32"/>
          <w:lang w:val="zh-CN" w:eastAsia="zh-CN"/>
        </w:rPr>
        <w:t>预算项目实际列支内容与绩效目标设置方向相符。二是</w:t>
      </w:r>
      <w:r>
        <w:rPr>
          <w:rFonts w:hint="eastAsia" w:ascii="仿宋_GB2312" w:hAnsi="仿宋_GB2312" w:eastAsia="仿宋_GB2312" w:cs="仿宋_GB2312"/>
          <w:sz w:val="32"/>
          <w:szCs w:val="32"/>
          <w:lang w:val="en-US" w:eastAsia="zh-CN"/>
        </w:rPr>
        <w:t>2024年市妇联无</w:t>
      </w:r>
      <w:r>
        <w:rPr>
          <w:rFonts w:hint="eastAsia" w:ascii="仿宋_GB2312" w:hAnsi="仿宋_GB2312" w:eastAsia="仿宋_GB2312" w:cs="仿宋_GB2312"/>
          <w:sz w:val="32"/>
          <w:szCs w:val="32"/>
          <w:lang w:val="zh-CN" w:eastAsia="zh-CN"/>
        </w:rPr>
        <w:t>应采取收回预算、调整目标等处置措施的预算项目。三是</w:t>
      </w:r>
      <w:r>
        <w:rPr>
          <w:rFonts w:hint="eastAsia" w:ascii="仿宋_GB2312" w:hAnsi="仿宋_GB2312" w:eastAsia="仿宋_GB2312" w:cs="仿宋_GB2312"/>
          <w:sz w:val="32"/>
          <w:szCs w:val="32"/>
          <w:lang w:val="en-US" w:eastAsia="zh-CN"/>
        </w:rPr>
        <w:t>2024年市妇联预算</w:t>
      </w:r>
      <w:r>
        <w:rPr>
          <w:rFonts w:hint="eastAsia" w:ascii="仿宋_GB2312" w:hAnsi="仿宋_GB2312" w:eastAsia="仿宋_GB2312" w:cs="仿宋_GB2312"/>
          <w:sz w:val="32"/>
          <w:szCs w:val="32"/>
          <w:lang w:val="zh-CN" w:eastAsia="zh-CN"/>
        </w:rPr>
        <w:t>项目预算结余率均小于10%。</w:t>
      </w:r>
    </w:p>
    <w:p>
      <w:pPr>
        <w:ind w:firstLine="640" w:firstLineChars="200"/>
        <w:rPr>
          <w:rFonts w:hint="eastAsia" w:ascii="仿宋_GB2312" w:hAnsi="仿宋_GB2312" w:eastAsia="仿宋_GB2312" w:cs="仿宋_GB2312"/>
          <w:sz w:val="32"/>
          <w:szCs w:val="32"/>
          <w:lang w:val="zh-CN" w:eastAsia="zh-CN"/>
        </w:rPr>
      </w:pPr>
      <w:r>
        <w:rPr>
          <w:rFonts w:hint="eastAsia" w:ascii="楷体_GB2312" w:hAnsi="楷体_GB2312" w:eastAsia="楷体_GB2312" w:cs="楷体_GB2312"/>
          <w:sz w:val="32"/>
          <w:szCs w:val="32"/>
          <w:lang w:val="en-US" w:eastAsia="zh-CN"/>
        </w:rPr>
        <w:t>3.</w:t>
      </w:r>
      <w:r>
        <w:rPr>
          <w:rFonts w:hint="eastAsia" w:ascii="楷体_GB2312" w:hAnsi="楷体_GB2312" w:eastAsia="楷体_GB2312" w:cs="楷体_GB2312"/>
          <w:sz w:val="32"/>
          <w:szCs w:val="32"/>
          <w:lang w:val="zh-CN"/>
        </w:rPr>
        <w:t>目标实现。</w:t>
      </w:r>
      <w:r>
        <w:rPr>
          <w:rFonts w:hint="eastAsia" w:ascii="仿宋_GB2312" w:hAnsi="仿宋_GB2312" w:eastAsia="仿宋_GB2312" w:cs="仿宋_GB2312"/>
          <w:sz w:val="32"/>
          <w:szCs w:val="32"/>
          <w:lang w:val="en-US" w:eastAsia="zh-CN"/>
        </w:rPr>
        <w:t>2024年市妇联</w:t>
      </w:r>
      <w:r>
        <w:rPr>
          <w:rFonts w:hint="eastAsia" w:ascii="仿宋_GB2312" w:hAnsi="仿宋_GB2312" w:eastAsia="仿宋_GB2312" w:cs="仿宋_GB2312"/>
          <w:sz w:val="32"/>
          <w:szCs w:val="32"/>
          <w:lang w:val="zh-CN" w:eastAsia="zh-CN"/>
        </w:rPr>
        <w:t>预算项目绩效目标数量指标全部完成，无预期目标的偏离情况，完成了项目绩效目标各类效益指标。</w:t>
      </w:r>
    </w:p>
    <w:p>
      <w:pPr>
        <w:keepNext w:val="0"/>
        <w:keepLines w:val="0"/>
        <w:pageBreakBefore w:val="0"/>
        <w:widowControl w:val="0"/>
        <w:numPr>
          <w:numId w:val="0"/>
        </w:numPr>
        <w:shd w:val="clear"/>
        <w:kinsoku/>
        <w:wordWrap/>
        <w:overflowPunct/>
        <w:topLinePunct w:val="0"/>
        <w:autoSpaceDE/>
        <w:autoSpaceDN/>
        <w:bidi w:val="0"/>
        <w:snapToGrid w:val="0"/>
        <w:spacing w:beforeAutospacing="0" w:afterAutospacing="0" w:line="626" w:lineRule="exact"/>
        <w:ind w:left="840" w:leftChars="0" w:right="0" w:rightChars="0"/>
        <w:jc w:val="both"/>
        <w:textAlignment w:val="auto"/>
        <w:rPr>
          <w:rFonts w:hint="default" w:ascii="Times New Roman" w:hAnsi="Times New Roman" w:eastAsia="楷体_GB2312" w:cs="Times New Roman"/>
          <w:b/>
          <w:bCs/>
          <w:sz w:val="33"/>
          <w:szCs w:val="33"/>
          <w:lang w:val="zh-CN"/>
        </w:rPr>
      </w:pPr>
      <w:r>
        <w:rPr>
          <w:rFonts w:hint="eastAsia" w:eastAsia="楷体_GB2312" w:cs="Times New Roman"/>
          <w:b/>
          <w:bCs/>
          <w:sz w:val="33"/>
          <w:szCs w:val="33"/>
          <w:lang w:val="zh-CN"/>
        </w:rPr>
        <w:t>（三）</w:t>
      </w:r>
      <w:r>
        <w:rPr>
          <w:rFonts w:hint="default" w:ascii="Times New Roman" w:hAnsi="Times New Roman" w:eastAsia="楷体_GB2312" w:cs="Times New Roman"/>
          <w:b/>
          <w:bCs/>
          <w:sz w:val="33"/>
          <w:szCs w:val="33"/>
          <w:lang w:val="zh-CN"/>
        </w:rPr>
        <w:t>绩效结果应用情况。</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仿宋_GB2312" w:cs="Times New Roman"/>
          <w:sz w:val="32"/>
          <w:szCs w:val="32"/>
          <w:highlight w:val="none"/>
          <w:u w:val="none"/>
          <w:lang w:bidi="ar"/>
        </w:rPr>
      </w:pPr>
      <w:r>
        <w:rPr>
          <w:rFonts w:hint="eastAsia" w:ascii="仿宋_GB2312" w:hAnsi="仿宋_GB2312" w:eastAsia="仿宋_GB2312" w:cs="仿宋_GB2312"/>
          <w:color w:val="000000"/>
          <w:kern w:val="0"/>
          <w:sz w:val="32"/>
          <w:szCs w:val="32"/>
          <w:highlight w:val="none"/>
          <w:shd w:val="clear" w:color="auto" w:fill="FFFFFF"/>
          <w:lang w:val="zh-CN" w:eastAsia="zh-CN"/>
        </w:rPr>
        <w:t>一是市妇联定期组织各部（室）开展绩效分析，通过绩效数据挖掘工作中的薄弱环节，优化业务流程，推动整体工作提质增效。二是通过遂宁市政务公开网站、市妇联官方网站等平台，及时、准确地向社会公开年度绩效目标、指标完成情况及绩效评价结果，确保信息公开的透明度与时效性。三是针对2024年市级财政重点绩效评价发现问题，市妇联高度重视，深入查找原因、压实整改责任、及时纠正整改。截至目前，</w:t>
      </w:r>
      <w:r>
        <w:rPr>
          <w:rFonts w:hint="eastAsia" w:ascii="仿宋_GB2312" w:hAnsi="仿宋_GB2312" w:eastAsia="仿宋_GB2312" w:cs="仿宋_GB2312"/>
          <w:color w:val="000000"/>
          <w:kern w:val="0"/>
          <w:sz w:val="32"/>
          <w:szCs w:val="32"/>
          <w:highlight w:val="none"/>
          <w:shd w:val="clear" w:color="auto" w:fill="FFFFFF"/>
          <w:lang w:val="en-US" w:eastAsia="zh-CN"/>
        </w:rPr>
        <w:t>5</w:t>
      </w:r>
      <w:r>
        <w:rPr>
          <w:rFonts w:hint="eastAsia" w:ascii="仿宋_GB2312" w:hAnsi="仿宋_GB2312" w:eastAsia="仿宋_GB2312" w:cs="仿宋_GB2312"/>
          <w:color w:val="000000"/>
          <w:kern w:val="0"/>
          <w:sz w:val="32"/>
          <w:szCs w:val="32"/>
          <w:highlight w:val="none"/>
          <w:shd w:val="clear" w:color="auto" w:fill="FFFFFF"/>
          <w:lang w:val="zh-CN" w:eastAsia="zh-CN"/>
        </w:rPr>
        <w:t>个问题已全面完成整改并长期坚持。</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lang w:val="zh-CN" w:eastAsia="zh-CN"/>
        </w:rPr>
        <w:t>四、</w:t>
      </w:r>
      <w:r>
        <w:rPr>
          <w:rFonts w:hint="default" w:ascii="Times New Roman" w:hAnsi="Times New Roman" w:eastAsia="黑体" w:cs="Times New Roman"/>
          <w:color w:val="000000"/>
          <w:kern w:val="0"/>
          <w:sz w:val="32"/>
          <w:szCs w:val="32"/>
          <w:highlight w:val="none"/>
          <w:shd w:val="clear" w:color="auto" w:fill="FFFFFF"/>
          <w:lang w:val="zh-CN"/>
        </w:rPr>
        <w:t>评价结论及建议</w:t>
      </w:r>
    </w:p>
    <w:p>
      <w:pPr>
        <w:ind w:firstLine="662" w:firstLineChars="200"/>
        <w:rPr>
          <w:rFonts w:hint="eastAsia" w:ascii="仿宋_GB2312" w:hAnsi="仿宋_GB2312" w:eastAsia="仿宋_GB2312" w:cs="仿宋_GB2312"/>
          <w:sz w:val="32"/>
          <w:szCs w:val="32"/>
          <w:lang w:val="zh-CN" w:eastAsia="zh-CN"/>
        </w:rPr>
      </w:pPr>
      <w:r>
        <w:rPr>
          <w:rFonts w:hint="default" w:ascii="Times New Roman" w:hAnsi="Times New Roman" w:eastAsia="楷体_GB2312" w:cs="Times New Roman"/>
          <w:b/>
          <w:bCs/>
          <w:color w:val="000000"/>
          <w:kern w:val="0"/>
          <w:sz w:val="33"/>
          <w:szCs w:val="33"/>
          <w:highlight w:val="none"/>
          <w:shd w:val="clear" w:color="auto" w:fill="FFFFFF"/>
          <w:lang w:val="zh-CN"/>
        </w:rPr>
        <w:t>（一）评价结论。</w:t>
      </w:r>
      <w:r>
        <w:rPr>
          <w:rFonts w:hint="eastAsia" w:ascii="仿宋_GB2312" w:hAnsi="仿宋_GB2312" w:eastAsia="仿宋_GB2312" w:cs="仿宋_GB2312"/>
          <w:sz w:val="32"/>
          <w:szCs w:val="32"/>
          <w:lang w:val="en-US" w:eastAsia="zh-CN"/>
        </w:rPr>
        <w:t>经全面自评，市妇联在预算绩效管理工作中，通过构建完善的绩效结果应用体系，有效提升了资源使用效率与工作成效，部门预算绩效目标基本达成，绩效管理工作成效显著，整体自评得分为87.03分。</w:t>
      </w:r>
    </w:p>
    <w:p>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626" w:lineRule="exact"/>
        <w:ind w:left="0" w:leftChars="0" w:right="0" w:rightChars="0" w:firstLine="642" w:firstLineChars="200"/>
        <w:jc w:val="both"/>
        <w:textAlignment w:val="auto"/>
        <w:rPr>
          <w:rFonts w:hint="eastAsia" w:ascii="仿宋_GB2312" w:hAnsi="仿宋_GB2312" w:eastAsia="仿宋_GB2312" w:cs="仿宋_GB2312"/>
          <w:sz w:val="32"/>
          <w:szCs w:val="32"/>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（二）存在问题。</w:t>
      </w:r>
      <w:r>
        <w:rPr>
          <w:rFonts w:hint="eastAsia" w:ascii="仿宋_GB2312" w:hAnsi="仿宋_GB2312" w:eastAsia="仿宋_GB2312" w:cs="仿宋_GB2312"/>
          <w:sz w:val="32"/>
          <w:szCs w:val="32"/>
          <w:lang w:val="zh-CN"/>
        </w:rPr>
        <w:t>市妇联预算资金支付执行进度还需进一步增强、</w:t>
      </w:r>
      <w:r>
        <w:rPr>
          <w:rFonts w:hint="eastAsia" w:ascii="仿宋_GB2312" w:hAnsi="仿宋_GB2312" w:eastAsia="仿宋_GB2312" w:cs="仿宋_GB2312"/>
          <w:sz w:val="32"/>
          <w:szCs w:val="32"/>
          <w:lang w:val="zh-CN" w:eastAsia="zh-CN"/>
        </w:rPr>
        <w:t>年终结余率还需进一步降低。</w:t>
      </w:r>
    </w:p>
    <w:p>
      <w:pPr>
        <w:pStyle w:val="12"/>
        <w:numPr>
          <w:ilvl w:val="0"/>
          <w:numId w:val="0"/>
        </w:numPr>
        <w:ind w:firstLine="642" w:firstLineChars="200"/>
        <w:rPr>
          <w:rFonts w:hint="default" w:ascii="Times New Roman" w:hAnsi="Times New Roman" w:cs="Times New Roman"/>
          <w:lang w:val="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（三）改进建议。</w:t>
      </w:r>
      <w:bookmarkStart w:id="47" w:name="_Hlk110546638"/>
      <w:r>
        <w:rPr>
          <w:rFonts w:hint="default" w:ascii="Times New Roman" w:hAnsi="Times New Roman" w:cs="Times New Roman"/>
          <w:lang w:val="zh-CN"/>
        </w:rPr>
        <w:t>加快预算资金支付执行进度，建立预算执行动态监控机制，将项目预算分解到季度、月度，明确各阶段资金支付节点，定期通报执行进度，切实降低年终资金结余率。</w:t>
      </w:r>
    </w:p>
    <w:bookmarkEnd w:id="47"/>
    <w:p>
      <w:pPr>
        <w:pStyle w:val="14"/>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eastAsia="仿宋_GB2312" w:cs="Times New Roman"/>
          <w:kern w:val="2"/>
          <w:sz w:val="32"/>
          <w:szCs w:val="32"/>
          <w:u w:val="none"/>
          <w:lang w:val="zh-CN" w:eastAsia="zh-CN" w:bidi="ar"/>
        </w:rPr>
      </w:pPr>
    </w:p>
    <w:p>
      <w:pPr>
        <w:pStyle w:val="14"/>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en-US" w:eastAsia="zh-CN" w:bidi="ar"/>
        </w:rPr>
      </w:pPr>
      <w:r>
        <w:rPr>
          <w:rFonts w:hint="eastAsia" w:ascii="Times New Roman" w:hAnsi="Times New Roman" w:eastAsia="仿宋_GB2312" w:cs="Times New Roman"/>
          <w:kern w:val="2"/>
          <w:sz w:val="32"/>
          <w:szCs w:val="32"/>
          <w:u w:val="none"/>
          <w:lang w:val="zh-CN" w:eastAsia="zh-CN" w:bidi="ar"/>
        </w:rPr>
        <w:t>附表：</w:t>
      </w:r>
      <w:r>
        <w:rPr>
          <w:rFonts w:hint="eastAsia" w:ascii="Times New Roman" w:hAnsi="Times New Roman" w:eastAsia="仿宋_GB2312" w:cs="Times New Roman"/>
          <w:kern w:val="2"/>
          <w:sz w:val="32"/>
          <w:szCs w:val="32"/>
          <w:u w:val="none"/>
          <w:lang w:val="en-US" w:eastAsia="zh-CN" w:bidi="ar"/>
        </w:rPr>
        <w:t>部门预算项目支出绩效自评表（2024年度）</w:t>
      </w:r>
    </w:p>
    <w:p>
      <w:pPr>
        <w:pStyle w:val="14"/>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en-US" w:eastAsia="zh-CN" w:bidi="ar"/>
        </w:rPr>
      </w:pPr>
    </w:p>
    <w:p>
      <w:pPr>
        <w:pStyle w:val="14"/>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en-US" w:eastAsia="zh-CN" w:bidi="ar"/>
        </w:rPr>
      </w:pPr>
    </w:p>
    <w:p>
      <w:pPr>
        <w:pStyle w:val="14"/>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en-US" w:eastAsia="zh-CN" w:bidi="ar"/>
        </w:rPr>
      </w:pPr>
    </w:p>
    <w:p>
      <w:pPr>
        <w:pStyle w:val="14"/>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en-US" w:eastAsia="zh-CN" w:bidi="ar"/>
        </w:rPr>
      </w:pPr>
    </w:p>
    <w:p>
      <w:pPr>
        <w:pStyle w:val="14"/>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en-US" w:eastAsia="zh-CN" w:bidi="ar"/>
        </w:rPr>
      </w:pPr>
    </w:p>
    <w:p>
      <w:pPr>
        <w:pStyle w:val="14"/>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en-US" w:eastAsia="zh-CN" w:bidi="ar"/>
        </w:rPr>
      </w:pPr>
    </w:p>
    <w:p>
      <w:pPr>
        <w:pStyle w:val="14"/>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en-US" w:eastAsia="zh-CN" w:bidi="ar"/>
        </w:rPr>
      </w:pPr>
    </w:p>
    <w:p>
      <w:pPr>
        <w:pStyle w:val="14"/>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en-US" w:eastAsia="zh-CN" w:bidi="ar"/>
        </w:rPr>
      </w:pPr>
    </w:p>
    <w:p>
      <w:pPr>
        <w:pStyle w:val="14"/>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en-US" w:eastAsia="zh-CN" w:bidi="ar"/>
        </w:rPr>
      </w:pPr>
    </w:p>
    <w:p>
      <w:pPr>
        <w:pStyle w:val="14"/>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p>
    <w:p>
      <w:pPr>
        <w:rPr>
          <w:rFonts w:hint="eastAsia" w:ascii="Times New Roman" w:hAnsi="Times New Roman" w:eastAsia="仿宋_GB2312" w:cs="Times New Roman"/>
          <w:kern w:val="2"/>
          <w:sz w:val="32"/>
          <w:szCs w:val="32"/>
          <w:u w:val="none"/>
          <w:lang w:val="zh-CN" w:eastAsia="zh-CN" w:bidi="ar"/>
        </w:rPr>
      </w:pPr>
    </w:p>
    <w:p>
      <w:pPr>
        <w:pStyle w:val="2"/>
        <w:rPr>
          <w:rFonts w:hint="eastAsia"/>
          <w:lang w:val="zh-CN" w:eastAsia="zh-CN"/>
        </w:rPr>
      </w:pPr>
    </w:p>
    <w:tbl>
      <w:tblPr>
        <w:tblStyle w:val="17"/>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273"/>
        <w:gridCol w:w="1100"/>
        <w:gridCol w:w="1144"/>
        <w:gridCol w:w="1"/>
        <w:gridCol w:w="1289"/>
        <w:gridCol w:w="1058"/>
        <w:gridCol w:w="926"/>
        <w:gridCol w:w="11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2" w:hRule="exact"/>
          <w:jc w:val="center"/>
        </w:trPr>
        <w:tc>
          <w:tcPr>
            <w:tcW w:w="10560" w:type="dxa"/>
            <w:gridSpan w:val="10"/>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部门整体支出绩效目标完成情况自评表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560" w:type="dxa"/>
            <w:gridSpan w:val="10"/>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560" w:type="dxa"/>
            <w:gridSpan w:val="10"/>
            <w:tcBorders>
              <w:bottom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遂宁市妇女联合会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资金总额</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财政拨款</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652.33</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652.33</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年度总体</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p>
        </w:tc>
        <w:tc>
          <w:tcPr>
            <w:tcW w:w="925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坚定以习近平新时代中国特色社会主义思想为指导，深入学习宣传贯彻党的二十大和二十届三中全会、省委市委历次全会精神，全面落实习近平总书记关于妇女儿童和妇联工作重要论述精神，巩固拓展主题教育成果，扎实开展党纪学习教育，牢牢把握“引领、服务、联系”职能定位，团结引领全市广大妇女听党话跟党走，全市妇女事业发展实现新跨越，妇女儿童工作取得新成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年度主要</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妇女思想引领</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开展三八节系列活动；党的路线方针政策宣传宣讲；先进典型选树。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家庭家教家风及妇女组织建设</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妇联基层组织建设和阵地建设；开展家庭文明建设、传承优良家风活动等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妇女儿童维权关爱服务</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开展三八维权周系列活动；打造妇女维权周三播报；实施春蕾助学；关爱返乡女农民工、事实无人抚养儿童等活动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乡村振兴巾帼行动</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lang w:eastAsia="zh-CN"/>
              </w:rPr>
              <w:t>开展</w:t>
            </w:r>
            <w:r>
              <w:rPr>
                <w:rFonts w:hint="default" w:ascii="Times New Roman" w:hAnsi="Times New Roman" w:eastAsia="宋体" w:cs="Times New Roman"/>
                <w:i w:val="0"/>
                <w:color w:val="000000"/>
                <w:sz w:val="24"/>
                <w:szCs w:val="24"/>
                <w:u w:val="none"/>
              </w:rPr>
              <w:t>乡村振兴巾帼行动系列活动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两纲工作</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深入开展妇儿民生实事调查研究等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绩效指标</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实际完成</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1"/>
                <w:szCs w:val="21"/>
                <w:u w:val="none"/>
              </w:rPr>
              <w:t>开展三八节系列活动</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场次</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1113"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1"/>
                <w:szCs w:val="21"/>
                <w:u w:val="none"/>
              </w:rPr>
              <w:t>妇女维权周三宣传</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期/年</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i w:val="0"/>
                <w:color w:val="000000"/>
                <w:sz w:val="18"/>
                <w:szCs w:val="18"/>
                <w:u w:val="none"/>
                <w:lang w:val="en-US" w:eastAsia="zh-CN"/>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1"/>
                <w:szCs w:val="21"/>
                <w:u w:val="none"/>
              </w:rPr>
              <w:t>与媒体合作数</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家</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发放工资保障率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iCs w:val="0"/>
                <w:color w:val="000000"/>
                <w:kern w:val="0"/>
                <w:sz w:val="18"/>
                <w:szCs w:val="18"/>
                <w:u w:val="none"/>
                <w:lang w:val="en-US" w:eastAsia="zh-CN" w:bidi="ar"/>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iCs w:val="0"/>
                <w:color w:val="000000"/>
                <w:kern w:val="0"/>
                <w:sz w:val="18"/>
                <w:szCs w:val="18"/>
                <w:u w:val="none"/>
                <w:lang w:val="en-US" w:eastAsia="zh-CN" w:bidi="ar"/>
              </w:rPr>
              <w:t>优</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lang w:eastAsia="zh-CN"/>
              </w:rPr>
            </w:pPr>
            <w:r>
              <w:rPr>
                <w:rFonts w:hint="default" w:ascii="Times New Roman" w:hAnsi="Times New Roman" w:eastAsia="宋体" w:cs="Times New Roman"/>
                <w:i w:val="0"/>
                <w:iCs w:val="0"/>
                <w:color w:val="000000"/>
                <w:kern w:val="0"/>
                <w:sz w:val="18"/>
                <w:szCs w:val="18"/>
                <w:u w:val="none"/>
                <w:lang w:val="en-US" w:eastAsia="zh-CN" w:bidi="ar"/>
              </w:rPr>
              <w:t>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1"/>
                <w:szCs w:val="21"/>
                <w:u w:val="none"/>
                <w:lang w:val="en-US" w:eastAsia="zh-CN"/>
              </w:rPr>
              <w:t>推动基层组织建设</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iCs w:val="0"/>
                <w:color w:val="000000"/>
                <w:kern w:val="0"/>
                <w:sz w:val="18"/>
                <w:szCs w:val="18"/>
                <w:u w:val="none"/>
                <w:lang w:val="en-US" w:eastAsia="zh-CN" w:bidi="ar"/>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iCs w:val="0"/>
                <w:color w:val="000000"/>
                <w:kern w:val="0"/>
                <w:sz w:val="18"/>
                <w:szCs w:val="18"/>
                <w:u w:val="none"/>
                <w:lang w:val="en-US" w:eastAsia="zh-CN" w:bidi="ar"/>
              </w:rPr>
              <w:t>优</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iCs w:val="0"/>
                <w:color w:val="000000"/>
                <w:kern w:val="0"/>
                <w:sz w:val="18"/>
                <w:szCs w:val="18"/>
                <w:u w:val="none"/>
                <w:lang w:val="en-US" w:eastAsia="zh-CN" w:bidi="ar"/>
              </w:rPr>
              <w:t>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lang w:val="en-US" w:eastAsia="zh-CN"/>
              </w:rPr>
              <w:t>各项工作完成率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lang w:val="en-US" w:eastAsia="zh-CN"/>
              </w:rPr>
              <w:t>妇女群众满意度</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iCs w:val="0"/>
                <w:color w:val="000000"/>
                <w:kern w:val="0"/>
                <w:sz w:val="18"/>
                <w:szCs w:val="18"/>
                <w:u w:val="none"/>
                <w:lang w:val="en-US" w:eastAsia="zh-CN" w:bidi="ar"/>
              </w:rPr>
              <w:t>90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90%</w:t>
            </w:r>
          </w:p>
        </w:tc>
      </w:tr>
    </w:tbl>
    <w:p>
      <w:pPr>
        <w:pStyle w:val="14"/>
        <w:ind w:left="0" w:leftChars="0" w:firstLine="0" w:firstLineChars="0"/>
        <w:rPr>
          <w:rFonts w:hint="default" w:ascii="Times New Roman" w:hAnsi="Times New Roman" w:eastAsia="黑体" w:cs="Times New Roman"/>
          <w:sz w:val="24"/>
          <w:szCs w:val="24"/>
          <w:highlight w:val="none"/>
          <w:lang w:val="en-US" w:eastAsia="zh-CN"/>
        </w:rPr>
      </w:pPr>
    </w:p>
    <w:p>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p>
      <w:pPr>
        <w:pStyle w:val="2"/>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pPr>
        <w:pStyle w:val="37"/>
        <w:keepNext w:val="0"/>
        <w:keepLines w:val="0"/>
        <w:pageBreakBefore w:val="0"/>
        <w:widowControl w:val="0"/>
        <w:kinsoku/>
        <w:wordWrap/>
        <w:overflowPunct/>
        <w:topLinePunct w:val="0"/>
        <w:autoSpaceDE/>
        <w:autoSpaceDN/>
        <w:bidi w:val="0"/>
        <w:spacing w:line="578" w:lineRule="exact"/>
        <w:ind w:left="0" w:leftChars="0"/>
        <w:jc w:val="both"/>
        <w:textAlignment w:val="auto"/>
        <w:rPr>
          <w:rFonts w:hint="eastAsia" w:ascii="方正小标宋简体" w:hAnsi="方正小标宋简体" w:eastAsia="方正小标宋简体" w:cs="方正小标宋简体"/>
          <w:color w:val="auto"/>
          <w:kern w:val="2"/>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eastAsia="zh-CN"/>
        </w:rPr>
        <w:t>遂宁市妇女联合会关于</w:t>
      </w:r>
      <w:r>
        <w:rPr>
          <w:rFonts w:hint="eastAsia" w:ascii="方正小标宋简体" w:hAnsi="方正小标宋简体" w:eastAsia="方正小标宋简体" w:cs="方正小标宋简体"/>
          <w:color w:val="auto"/>
          <w:sz w:val="44"/>
          <w:szCs w:val="44"/>
          <w:lang w:val="en-US" w:eastAsia="zh-CN"/>
        </w:rPr>
        <w:t>2024年低收入</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“两癌”救助民生实事项目专项资金</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绩效自评的报告</w:t>
      </w:r>
    </w:p>
    <w:p>
      <w:pPr>
        <w:pStyle w:val="37"/>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jc w:val="center"/>
        <w:textAlignment w:val="auto"/>
        <w:rPr>
          <w:rFonts w:ascii="宋体" w:hAnsi="宋体"/>
          <w:color w:val="auto"/>
          <w:kern w:val="2"/>
          <w:sz w:val="32"/>
          <w:szCs w:val="32"/>
          <w:highlight w:val="none"/>
        </w:rPr>
      </w:pP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0" w:firstLineChars="200"/>
        <w:textAlignment w:val="auto"/>
        <w:rPr>
          <w:rFonts w:ascii="黑体" w:hAnsi="宋体" w:eastAsia="黑体"/>
          <w:color w:val="auto"/>
          <w:sz w:val="32"/>
          <w:szCs w:val="32"/>
          <w:highlight w:val="none"/>
          <w:lang w:val="zh-CN"/>
        </w:rPr>
      </w:pPr>
      <w:r>
        <w:rPr>
          <w:rFonts w:hint="eastAsia" w:ascii="黑体" w:hAnsi="宋体" w:eastAsia="黑体"/>
          <w:color w:val="auto"/>
          <w:sz w:val="32"/>
          <w:szCs w:val="32"/>
          <w:highlight w:val="none"/>
        </w:rPr>
        <w:t>一、</w:t>
      </w:r>
      <w:r>
        <w:rPr>
          <w:rFonts w:hint="eastAsia" w:ascii="黑体" w:hAnsi="宋体" w:eastAsia="黑体"/>
          <w:color w:val="auto"/>
          <w:sz w:val="32"/>
          <w:szCs w:val="32"/>
          <w:highlight w:val="none"/>
          <w:lang w:val="zh-CN"/>
        </w:rPr>
        <w:t>项目概况</w:t>
      </w:r>
    </w:p>
    <w:p>
      <w:pPr>
        <w:pStyle w:val="16"/>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firstLine="320" w:firstLineChars="100"/>
        <w:jc w:val="left"/>
        <w:textAlignment w:val="auto"/>
        <w:rPr>
          <w:rFonts w:hint="eastAsia" w:ascii="仿宋_GB2312" w:hAnsi="仿宋_GB2312" w:eastAsia="仿宋_GB2312" w:cs="仿宋_GB2312"/>
          <w:b w:val="0"/>
          <w:bCs/>
          <w:color w:val="auto"/>
          <w:sz w:val="32"/>
          <w:szCs w:val="32"/>
          <w:lang w:val="en-US" w:eastAsia="zh-CN"/>
        </w:rPr>
      </w:pPr>
      <w:r>
        <w:rPr>
          <w:rFonts w:hint="eastAsia" w:ascii="楷体_GB2312" w:hAnsi="宋体" w:eastAsia="楷体_GB2312"/>
          <w:b w:val="0"/>
          <w:bCs/>
          <w:color w:val="auto"/>
          <w:sz w:val="32"/>
          <w:szCs w:val="32"/>
          <w:highlight w:val="none"/>
          <w:u w:val="none"/>
          <w:lang w:val="zh-CN"/>
        </w:rPr>
        <w:t>（一）设立背景及基本情况</w:t>
      </w:r>
      <w:r>
        <w:rPr>
          <w:rFonts w:hint="eastAsia" w:ascii="仿宋_GB2312" w:hAnsi="仿宋_GB2312" w:eastAsia="仿宋_GB2312" w:cs="仿宋_GB2312"/>
          <w:b w:val="0"/>
          <w:bCs/>
          <w:color w:val="auto"/>
          <w:sz w:val="32"/>
          <w:szCs w:val="32"/>
          <w:lang w:val="en-US" w:eastAsia="zh-CN"/>
        </w:rPr>
        <w:t>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宋体" w:eastAsia="楷体_GB2312"/>
          <w:b w:val="0"/>
          <w:bCs/>
          <w:color w:val="auto"/>
          <w:sz w:val="32"/>
          <w:szCs w:val="32"/>
          <w:highlight w:val="none"/>
          <w:u w:val="none"/>
          <w:lang w:val="zh-CN"/>
        </w:rPr>
        <w:t>设立背景：</w:t>
      </w:r>
      <w:r>
        <w:rPr>
          <w:rFonts w:hint="eastAsia" w:ascii="仿宋_GB2312" w:hAnsi="仿宋_GB2312" w:eastAsia="仿宋_GB2312" w:cs="仿宋_GB2312"/>
          <w:color w:val="auto"/>
          <w:sz w:val="32"/>
          <w:szCs w:val="32"/>
        </w:rPr>
        <w:t>从2020年开始，市委、市政府将城乡</w:t>
      </w:r>
      <w:r>
        <w:rPr>
          <w:rFonts w:hint="eastAsia" w:ascii="仿宋_GB2312" w:hAnsi="仿宋_GB2312" w:cs="仿宋_GB2312"/>
          <w:color w:val="auto"/>
          <w:sz w:val="32"/>
          <w:szCs w:val="32"/>
          <w:lang w:eastAsia="zh-CN"/>
        </w:rPr>
        <w:t>低收入</w:t>
      </w:r>
      <w:r>
        <w:rPr>
          <w:rFonts w:hint="eastAsia" w:ascii="仿宋_GB2312" w:hAnsi="仿宋_GB2312" w:eastAsia="仿宋_GB2312" w:cs="仿宋_GB2312"/>
          <w:color w:val="auto"/>
          <w:sz w:val="32"/>
          <w:szCs w:val="32"/>
        </w:rPr>
        <w:t>“两癌”妇女救助纳入每年的民生实事，从政府层面对救助资金予以保障，建立了</w:t>
      </w:r>
      <w:r>
        <w:rPr>
          <w:rFonts w:hint="eastAsia" w:ascii="仿宋_GB2312" w:hAnsi="仿宋_GB2312" w:cs="仿宋_GB2312"/>
          <w:color w:val="auto"/>
          <w:sz w:val="32"/>
          <w:szCs w:val="32"/>
          <w:lang w:eastAsia="zh-CN"/>
        </w:rPr>
        <w:t>低收入</w:t>
      </w:r>
      <w:r>
        <w:rPr>
          <w:rFonts w:hint="eastAsia" w:ascii="仿宋_GB2312" w:hAnsi="仿宋_GB2312" w:eastAsia="仿宋_GB2312" w:cs="仿宋_GB2312"/>
          <w:color w:val="auto"/>
          <w:sz w:val="32"/>
          <w:szCs w:val="32"/>
        </w:rPr>
        <w:t>妇女“两癌”救助保障机制</w:t>
      </w: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rPr>
        <w:t>一定</w:t>
      </w:r>
      <w:r>
        <w:rPr>
          <w:rFonts w:hint="eastAsia" w:ascii="仿宋_GB2312" w:hAnsi="仿宋_GB2312" w:cs="仿宋_GB2312"/>
          <w:color w:val="auto"/>
          <w:sz w:val="32"/>
          <w:szCs w:val="32"/>
          <w:lang w:eastAsia="zh-CN"/>
        </w:rPr>
        <w:t>程度</w:t>
      </w:r>
      <w:r>
        <w:rPr>
          <w:rFonts w:hint="eastAsia" w:ascii="仿宋_GB2312" w:hAnsi="仿宋_GB2312" w:eastAsia="仿宋_GB2312" w:cs="仿宋_GB2312"/>
          <w:color w:val="auto"/>
          <w:sz w:val="32"/>
          <w:szCs w:val="32"/>
        </w:rPr>
        <w:t>地解决了</w:t>
      </w:r>
      <w:r>
        <w:rPr>
          <w:rFonts w:hint="eastAsia" w:ascii="仿宋_GB2312" w:hAnsi="仿宋_GB2312" w:cs="仿宋_GB2312"/>
          <w:color w:val="auto"/>
          <w:sz w:val="32"/>
          <w:szCs w:val="32"/>
          <w:lang w:val="en-US" w:eastAsia="zh-CN"/>
        </w:rPr>
        <w:t>低收入</w:t>
      </w:r>
      <w:r>
        <w:rPr>
          <w:rFonts w:hint="eastAsia" w:ascii="仿宋_GB2312" w:hAnsi="仿宋_GB2312" w:eastAsia="仿宋_GB2312" w:cs="仿宋_GB2312"/>
          <w:color w:val="auto"/>
          <w:sz w:val="32"/>
          <w:szCs w:val="32"/>
        </w:rPr>
        <w:t>妇女因“两癌”致贫的困难，深受广大妇女姐妹欢迎和社会各界好评。</w:t>
      </w:r>
    </w:p>
    <w:p>
      <w:pPr>
        <w:pStyle w:val="16"/>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楷体_GB2312" w:hAnsi="宋体" w:eastAsia="楷体_GB2312"/>
          <w:b w:val="0"/>
          <w:bCs/>
          <w:color w:val="auto"/>
          <w:sz w:val="32"/>
          <w:szCs w:val="32"/>
          <w:highlight w:val="none"/>
          <w:u w:val="none"/>
          <w:lang w:val="zh-CN"/>
        </w:rPr>
        <w:t>基本情况：</w:t>
      </w:r>
      <w:r>
        <w:rPr>
          <w:rFonts w:hint="eastAsia" w:ascii="Times New Roman" w:hAnsi="Times New Roman" w:eastAsia="仿宋_GB2312" w:cs="仿宋_GB2312"/>
          <w:color w:val="auto"/>
          <w:sz w:val="32"/>
          <w:szCs w:val="32"/>
        </w:rPr>
        <w:t>按照《202</w:t>
      </w:r>
      <w:r>
        <w:rPr>
          <w:rFonts w:hint="eastAsia" w:ascii="Times New Roman" w:hAnsi="Times New Roman" w:eastAsia="仿宋_GB2312" w:cs="仿宋_GB2312"/>
          <w:color w:val="auto"/>
          <w:sz w:val="32"/>
          <w:szCs w:val="32"/>
          <w:lang w:val="en-US" w:eastAsia="zh-CN"/>
        </w:rPr>
        <w:t>4</w:t>
      </w:r>
      <w:r>
        <w:rPr>
          <w:rFonts w:hint="eastAsia" w:ascii="Times New Roman" w:hAnsi="Times New Roman" w:eastAsia="仿宋_GB2312" w:cs="仿宋_GB2312"/>
          <w:color w:val="auto"/>
          <w:sz w:val="32"/>
          <w:szCs w:val="32"/>
        </w:rPr>
        <w:t>年</w:t>
      </w:r>
      <w:r>
        <w:rPr>
          <w:rFonts w:hint="eastAsia" w:ascii="Times New Roman" w:hAnsi="Times New Roman" w:eastAsia="仿宋_GB2312" w:cs="仿宋_GB2312"/>
          <w:color w:val="auto"/>
          <w:sz w:val="32"/>
          <w:szCs w:val="32"/>
          <w:lang w:val="en-US" w:eastAsia="zh-CN"/>
        </w:rPr>
        <w:t>全市30件</w:t>
      </w:r>
      <w:r>
        <w:rPr>
          <w:rFonts w:hint="eastAsia" w:ascii="Times New Roman" w:hAnsi="Times New Roman" w:eastAsia="仿宋_GB2312" w:cs="仿宋_GB2312"/>
          <w:color w:val="auto"/>
          <w:sz w:val="32"/>
          <w:szCs w:val="32"/>
        </w:rPr>
        <w:t>民生实事实施方案》</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遂委办发〔202</w:t>
      </w:r>
      <w:r>
        <w:rPr>
          <w:rFonts w:hint="default" w:ascii="Times New Roman" w:hAnsi="Times New Roman" w:eastAsia="仿宋_GB2312" w:cs="仿宋_GB2312"/>
          <w:color w:val="auto"/>
          <w:sz w:val="32"/>
          <w:szCs w:val="32"/>
          <w:lang w:val="en" w:eastAsia="zh-CN"/>
        </w:rPr>
        <w:t>4</w:t>
      </w:r>
      <w:r>
        <w:rPr>
          <w:rFonts w:hint="eastAsia" w:ascii="Times New Roman" w:hAnsi="Times New Roman" w:eastAsia="仿宋_GB2312" w:cs="仿宋_GB2312"/>
          <w:color w:val="auto"/>
          <w:sz w:val="32"/>
          <w:szCs w:val="32"/>
          <w:lang w:val="en-US" w:eastAsia="zh-CN"/>
        </w:rPr>
        <w:t>〕</w:t>
      </w:r>
      <w:r>
        <w:rPr>
          <w:rFonts w:hint="default" w:ascii="Times New Roman" w:hAnsi="Times New Roman" w:eastAsia="仿宋_GB2312" w:cs="仿宋_GB2312"/>
          <w:color w:val="auto"/>
          <w:sz w:val="32"/>
          <w:szCs w:val="32"/>
          <w:lang w:val="en" w:eastAsia="zh-CN"/>
        </w:rPr>
        <w:t>9</w:t>
      </w:r>
      <w:r>
        <w:rPr>
          <w:rFonts w:hint="eastAsia" w:ascii="Times New Roman" w:hAnsi="Times New Roman" w:eastAsia="仿宋_GB2312" w:cs="仿宋_GB2312"/>
          <w:color w:val="auto"/>
          <w:sz w:val="32"/>
          <w:szCs w:val="32"/>
          <w:lang w:val="en-US" w:eastAsia="zh-CN"/>
        </w:rPr>
        <w:t>号</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和《</w:t>
      </w:r>
      <w:r>
        <w:rPr>
          <w:rFonts w:hint="eastAsia" w:ascii="Times New Roman" w:hAnsi="Times New Roman" w:eastAsia="仿宋_GB2312" w:cs="仿宋_GB2312"/>
          <w:color w:val="auto"/>
          <w:sz w:val="32"/>
          <w:szCs w:val="32"/>
        </w:rPr>
        <w:t>202</w:t>
      </w:r>
      <w:r>
        <w:rPr>
          <w:rFonts w:hint="eastAsia" w:ascii="Times New Roman" w:hAnsi="Times New Roman" w:eastAsia="仿宋_GB2312" w:cs="仿宋_GB2312"/>
          <w:color w:val="auto"/>
          <w:sz w:val="32"/>
          <w:szCs w:val="32"/>
          <w:lang w:val="en-US" w:eastAsia="zh-CN"/>
        </w:rPr>
        <w:t>4</w:t>
      </w:r>
      <w:r>
        <w:rPr>
          <w:rFonts w:hint="eastAsia" w:ascii="Times New Roman" w:hAnsi="Times New Roman" w:eastAsia="仿宋_GB2312" w:cs="仿宋_GB2312"/>
          <w:color w:val="auto"/>
          <w:sz w:val="32"/>
          <w:szCs w:val="32"/>
        </w:rPr>
        <w:t>年</w:t>
      </w:r>
      <w:r>
        <w:rPr>
          <w:rFonts w:hint="eastAsia" w:ascii="Times New Roman" w:hAnsi="Times New Roman" w:eastAsia="仿宋_GB2312" w:cs="仿宋_GB2312"/>
          <w:color w:val="auto"/>
          <w:sz w:val="32"/>
          <w:szCs w:val="32"/>
          <w:lang w:val="en-US" w:eastAsia="zh-CN"/>
        </w:rPr>
        <w:t>全市30件</w:t>
      </w:r>
      <w:r>
        <w:rPr>
          <w:rFonts w:hint="eastAsia" w:ascii="Times New Roman" w:hAnsi="Times New Roman" w:eastAsia="仿宋_GB2312" w:cs="仿宋_GB2312"/>
          <w:color w:val="auto"/>
          <w:sz w:val="32"/>
          <w:szCs w:val="32"/>
        </w:rPr>
        <w:t>民生实事</w:t>
      </w:r>
      <w:r>
        <w:rPr>
          <w:rFonts w:hint="eastAsia" w:ascii="Times New Roman" w:hAnsi="Times New Roman" w:eastAsia="仿宋_GB2312" w:cs="仿宋_GB2312"/>
          <w:color w:val="auto"/>
          <w:sz w:val="32"/>
          <w:szCs w:val="32"/>
          <w:lang w:val="en-US" w:eastAsia="zh-CN"/>
        </w:rPr>
        <w:t>目标任务、资金分解和进度安排表》</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遂绩办〔2024〕</w:t>
      </w:r>
      <w:r>
        <w:rPr>
          <w:rFonts w:hint="default" w:ascii="Times New Roman" w:hAnsi="Times New Roman" w:eastAsia="仿宋_GB2312" w:cs="仿宋_GB2312"/>
          <w:color w:val="auto"/>
          <w:sz w:val="32"/>
          <w:szCs w:val="32"/>
          <w:lang w:val="en" w:eastAsia="zh-CN"/>
        </w:rPr>
        <w:t>8</w:t>
      </w:r>
      <w:r>
        <w:rPr>
          <w:rFonts w:hint="eastAsia" w:ascii="Times New Roman" w:hAnsi="Times New Roman" w:eastAsia="仿宋_GB2312" w:cs="仿宋_GB2312"/>
          <w:color w:val="auto"/>
          <w:sz w:val="32"/>
          <w:szCs w:val="32"/>
          <w:lang w:val="en-US" w:eastAsia="zh-CN"/>
        </w:rPr>
        <w:t>号</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文件精神</w:t>
      </w:r>
      <w:r>
        <w:rPr>
          <w:rFonts w:hint="eastAsia"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2024年，</w:t>
      </w:r>
      <w:r>
        <w:rPr>
          <w:rFonts w:hint="eastAsia" w:ascii="Times New Roman" w:hAnsi="Times New Roman" w:eastAsia="仿宋_GB2312" w:cs="仿宋_GB2312"/>
          <w:color w:val="auto"/>
          <w:sz w:val="32"/>
          <w:szCs w:val="32"/>
          <w:lang w:val="en-US" w:eastAsia="zh-CN"/>
        </w:rPr>
        <w:t>为5.2711万名低收入妇女购买“两癌”保险，救助112名新增低收入“两癌”患病妇女。</w:t>
      </w:r>
    </w:p>
    <w:p>
      <w:pPr>
        <w:keepNext w:val="0"/>
        <w:keepLines w:val="0"/>
        <w:pageBreakBefore w:val="0"/>
        <w:numPr>
          <w:ilvl w:val="0"/>
          <w:numId w:val="2"/>
        </w:numPr>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楷体_GB2312" w:hAnsi="宋体" w:eastAsia="楷体_GB2312" w:cs="Times New Roman"/>
          <w:b w:val="0"/>
          <w:bCs/>
          <w:color w:val="auto"/>
          <w:sz w:val="32"/>
          <w:szCs w:val="32"/>
          <w:highlight w:val="none"/>
          <w:u w:val="none"/>
          <w:lang w:val="en-US" w:eastAsia="zh-CN"/>
        </w:rPr>
      </w:pPr>
      <w:r>
        <w:rPr>
          <w:rFonts w:hint="default" w:ascii="楷体_GB2312" w:hAnsi="宋体" w:eastAsia="楷体_GB2312" w:cs="Times New Roman"/>
          <w:b w:val="0"/>
          <w:bCs/>
          <w:color w:val="auto"/>
          <w:sz w:val="32"/>
          <w:szCs w:val="32"/>
          <w:highlight w:val="none"/>
          <w:u w:val="none"/>
          <w:lang w:val="en-US" w:eastAsia="zh-CN"/>
        </w:rPr>
        <w:t>实施目的及支持方向</w:t>
      </w:r>
    </w:p>
    <w:p>
      <w:pPr>
        <w:keepNext w:val="0"/>
        <w:keepLines w:val="0"/>
        <w:pageBreakBefore w:val="0"/>
        <w:widowControl w:val="0"/>
        <w:numPr>
          <w:ilvl w:val="0"/>
          <w:numId w:val="0"/>
        </w:numPr>
        <w:kinsoku/>
        <w:wordWrap/>
        <w:overflowPunct/>
        <w:topLinePunct w:val="0"/>
        <w:autoSpaceDE/>
        <w:autoSpaceDN/>
        <w:bidi w:val="0"/>
        <w:adjustRightInd/>
        <w:snapToGrid/>
        <w:spacing w:line="66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shd w:val="clear" w:color="auto" w:fill="FFFFFF"/>
          <w:lang w:val="en-US" w:eastAsia="zh-CN"/>
        </w:rPr>
      </w:pPr>
      <w:r>
        <w:rPr>
          <w:rFonts w:hint="default" w:ascii="楷体_GB2312" w:hAnsi="宋体" w:eastAsia="楷体_GB2312" w:cs="Times New Roman"/>
          <w:b w:val="0"/>
          <w:bCs/>
          <w:color w:val="auto"/>
          <w:sz w:val="32"/>
          <w:szCs w:val="32"/>
          <w:highlight w:val="none"/>
          <w:u w:val="none"/>
          <w:lang w:val="en-US" w:eastAsia="zh-CN"/>
        </w:rPr>
        <w:t>实施目的</w:t>
      </w:r>
      <w:r>
        <w:rPr>
          <w:rFonts w:hint="eastAsia" w:ascii="楷体_GB2312" w:hAnsi="宋体" w:eastAsia="楷体_GB2312" w:cs="Times New Roman"/>
          <w:b w:val="0"/>
          <w:bCs/>
          <w:color w:val="auto"/>
          <w:sz w:val="32"/>
          <w:szCs w:val="32"/>
          <w:highlight w:val="none"/>
          <w:u w:val="none"/>
          <w:lang w:val="en-US" w:eastAsia="zh-CN"/>
        </w:rPr>
        <w:t>：</w:t>
      </w:r>
      <w:r>
        <w:rPr>
          <w:rFonts w:hint="eastAsia" w:ascii="仿宋_GB2312" w:hAnsi="仿宋_GB2312" w:eastAsia="仿宋_GB2312" w:cs="仿宋_GB2312"/>
          <w:color w:val="auto"/>
          <w:kern w:val="0"/>
          <w:sz w:val="32"/>
          <w:szCs w:val="32"/>
          <w:highlight w:val="none"/>
          <w:u w:val="none"/>
          <w:shd w:val="clear" w:color="auto" w:fill="FFFFFF"/>
          <w:lang w:val="en-US" w:eastAsia="zh-CN"/>
        </w:rPr>
        <w:t>通过低收入“两癌”救助民生实事项目，一定程度上缓解低收入“两癌”患病妇女家庭的经济压力。</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right="0" w:firstLine="640" w:firstLineChars="200"/>
        <w:jc w:val="both"/>
        <w:textAlignment w:val="auto"/>
        <w:rPr>
          <w:rFonts w:hint="eastAsia" w:ascii="仿宋_GB2312" w:hAnsi="仿宋_GB2312" w:eastAsia="仿宋_GB2312" w:cs="仿宋_GB2312"/>
          <w:b/>
          <w:color w:val="auto"/>
          <w:sz w:val="32"/>
          <w:szCs w:val="32"/>
          <w:highlight w:val="none"/>
          <w:u w:val="none"/>
          <w:lang w:val="zh-CN"/>
        </w:rPr>
      </w:pPr>
      <w:r>
        <w:rPr>
          <w:rFonts w:hint="default" w:ascii="楷体_GB2312" w:hAnsi="宋体" w:eastAsia="楷体_GB2312" w:cs="Times New Roman"/>
          <w:b w:val="0"/>
          <w:bCs/>
          <w:color w:val="auto"/>
          <w:sz w:val="32"/>
          <w:szCs w:val="32"/>
          <w:highlight w:val="none"/>
          <w:u w:val="none"/>
          <w:lang w:val="en-US" w:eastAsia="zh-CN"/>
        </w:rPr>
        <w:t>支持方向</w:t>
      </w:r>
      <w:r>
        <w:rPr>
          <w:rFonts w:hint="eastAsia" w:ascii="楷体_GB2312" w:hAnsi="宋体" w:eastAsia="楷体_GB2312" w:cs="Times New Roman"/>
          <w:b w:val="0"/>
          <w:bCs/>
          <w:color w:val="auto"/>
          <w:sz w:val="32"/>
          <w:szCs w:val="32"/>
          <w:highlight w:val="none"/>
          <w:u w:val="none"/>
          <w:lang w:val="en-US" w:eastAsia="zh-CN"/>
        </w:rPr>
        <w:t>：</w:t>
      </w:r>
      <w:r>
        <w:rPr>
          <w:rFonts w:hint="eastAsia" w:ascii="仿宋_GB2312" w:hAnsi="仿宋_GB2312" w:eastAsia="仿宋_GB2312" w:cs="仿宋_GB2312"/>
          <w:b w:val="0"/>
          <w:bCs w:val="0"/>
          <w:color w:val="000000"/>
          <w:sz w:val="32"/>
          <w:szCs w:val="32"/>
          <w:lang w:val="en-US" w:eastAsia="zh-CN"/>
        </w:rPr>
        <w:t>低收入“两癌”患病妇女救助支持方向为</w:t>
      </w:r>
      <w:r>
        <w:rPr>
          <w:rFonts w:hint="eastAsia" w:ascii="仿宋_GB2312" w:hAnsi="仿宋_GB2312" w:eastAsia="仿宋_GB2312" w:cs="仿宋_GB2312"/>
          <w:b w:val="0"/>
          <w:bCs w:val="0"/>
          <w:color w:val="auto"/>
          <w:spacing w:val="0"/>
          <w:sz w:val="32"/>
          <w:szCs w:val="32"/>
          <w:lang w:val="en-US" w:eastAsia="zh-CN"/>
        </w:rPr>
        <w:t>从</w:t>
      </w:r>
      <w:r>
        <w:rPr>
          <w:rFonts w:hint="eastAsia" w:ascii="仿宋_GB2312" w:hAnsi="仿宋_GB2312" w:eastAsia="仿宋_GB2312" w:cs="仿宋_GB2312"/>
          <w:b w:val="0"/>
          <w:bCs w:val="0"/>
          <w:color w:val="auto"/>
          <w:spacing w:val="0"/>
          <w:sz w:val="32"/>
          <w:szCs w:val="32"/>
        </w:rPr>
        <w:t>未获得</w:t>
      </w:r>
      <w:r>
        <w:rPr>
          <w:rFonts w:hint="eastAsia" w:ascii="仿宋_GB2312" w:hAnsi="仿宋_GB2312" w:eastAsia="仿宋_GB2312" w:cs="仿宋_GB2312"/>
          <w:b w:val="0"/>
          <w:bCs w:val="0"/>
          <w:color w:val="auto"/>
          <w:spacing w:val="0"/>
          <w:sz w:val="32"/>
          <w:szCs w:val="32"/>
          <w:lang w:eastAsia="zh-CN"/>
        </w:rPr>
        <w:t>过</w:t>
      </w:r>
      <w:r>
        <w:rPr>
          <w:rFonts w:hint="eastAsia" w:ascii="仿宋_GB2312" w:hAnsi="仿宋_GB2312" w:eastAsia="仿宋_GB2312" w:cs="仿宋_GB2312"/>
          <w:b w:val="0"/>
          <w:bCs w:val="0"/>
          <w:color w:val="auto"/>
          <w:spacing w:val="0"/>
          <w:sz w:val="32"/>
          <w:szCs w:val="32"/>
        </w:rPr>
        <w:t>全国、</w:t>
      </w:r>
      <w:r>
        <w:rPr>
          <w:rFonts w:hint="eastAsia" w:ascii="仿宋_GB2312" w:hAnsi="仿宋_GB2312" w:eastAsia="仿宋_GB2312" w:cs="仿宋_GB2312"/>
          <w:b w:val="0"/>
          <w:bCs w:val="0"/>
          <w:color w:val="auto"/>
          <w:spacing w:val="0"/>
          <w:sz w:val="32"/>
          <w:szCs w:val="32"/>
          <w:lang w:eastAsia="zh-CN"/>
        </w:rPr>
        <w:t>全省和</w:t>
      </w:r>
      <w:r>
        <w:rPr>
          <w:rFonts w:hint="eastAsia" w:ascii="仿宋_GB2312" w:hAnsi="仿宋_GB2312" w:eastAsia="仿宋_GB2312" w:cs="仿宋_GB2312"/>
          <w:b w:val="0"/>
          <w:bCs w:val="0"/>
          <w:color w:val="auto"/>
          <w:spacing w:val="0"/>
          <w:sz w:val="32"/>
          <w:szCs w:val="32"/>
        </w:rPr>
        <w:t>市</w:t>
      </w:r>
      <w:r>
        <w:rPr>
          <w:rFonts w:hint="eastAsia" w:ascii="仿宋_GB2312" w:hAnsi="仿宋_GB2312" w:eastAsia="仿宋_GB2312" w:cs="仿宋_GB2312"/>
          <w:b w:val="0"/>
          <w:bCs w:val="0"/>
          <w:color w:val="auto"/>
          <w:spacing w:val="0"/>
          <w:sz w:val="32"/>
          <w:szCs w:val="32"/>
          <w:lang w:eastAsia="zh-CN"/>
        </w:rPr>
        <w:t>级</w:t>
      </w:r>
      <w:r>
        <w:rPr>
          <w:rFonts w:hint="eastAsia" w:ascii="仿宋_GB2312" w:hAnsi="仿宋_GB2312" w:eastAsia="仿宋_GB2312" w:cs="仿宋_GB2312"/>
          <w:b w:val="0"/>
          <w:bCs w:val="0"/>
          <w:color w:val="auto"/>
          <w:spacing w:val="0"/>
          <w:sz w:val="32"/>
          <w:szCs w:val="32"/>
        </w:rPr>
        <w:t>救助的患有宫颈癌或乳腺癌</w:t>
      </w:r>
      <w:r>
        <w:rPr>
          <w:rFonts w:hint="eastAsia" w:ascii="仿宋_GB2312" w:hAnsi="仿宋_GB2312" w:eastAsia="仿宋_GB2312" w:cs="仿宋_GB2312"/>
          <w:b w:val="0"/>
          <w:bCs w:val="0"/>
          <w:color w:val="auto"/>
          <w:spacing w:val="0"/>
          <w:sz w:val="32"/>
          <w:szCs w:val="32"/>
          <w:lang w:eastAsia="zh-CN"/>
        </w:rPr>
        <w:t>（病种需</w:t>
      </w:r>
      <w:r>
        <w:rPr>
          <w:rFonts w:hint="eastAsia" w:ascii="Times New Roman" w:hAnsi="Times New Roman" w:eastAsia="仿宋_GB2312" w:cs="CESI仿宋-GB2312"/>
          <w:b w:val="0"/>
          <w:bCs w:val="0"/>
          <w:color w:val="auto"/>
          <w:spacing w:val="0"/>
          <w:sz w:val="32"/>
          <w:szCs w:val="32"/>
        </w:rPr>
        <w:t>经有诊断资质的医疗机构</w:t>
      </w:r>
      <w:r>
        <w:rPr>
          <w:rFonts w:hint="eastAsia" w:ascii="Times New Roman" w:hAnsi="Times New Roman" w:eastAsia="仿宋_GB2312" w:cs="CESI仿宋-GB2312"/>
          <w:b w:val="0"/>
          <w:bCs w:val="0"/>
          <w:color w:val="auto"/>
          <w:spacing w:val="0"/>
          <w:sz w:val="32"/>
          <w:szCs w:val="32"/>
          <w:lang w:eastAsia="zh-CN"/>
        </w:rPr>
        <w:t>“</w:t>
      </w:r>
      <w:r>
        <w:rPr>
          <w:rFonts w:hint="eastAsia" w:ascii="Times New Roman" w:hAnsi="Times New Roman" w:eastAsia="仿宋_GB2312" w:cs="CESI仿宋-GB2312"/>
          <w:b w:val="0"/>
          <w:bCs w:val="0"/>
          <w:color w:val="auto"/>
          <w:spacing w:val="0"/>
          <w:sz w:val="32"/>
          <w:szCs w:val="32"/>
          <w:lang w:val="en-US" w:eastAsia="zh-CN"/>
        </w:rPr>
        <w:t>2甲及以上</w:t>
      </w:r>
      <w:r>
        <w:rPr>
          <w:rFonts w:hint="eastAsia" w:ascii="Times New Roman" w:hAnsi="Times New Roman" w:eastAsia="仿宋_GB2312" w:cs="CESI仿宋-GB2312"/>
          <w:b w:val="0"/>
          <w:bCs w:val="0"/>
          <w:color w:val="auto"/>
          <w:spacing w:val="0"/>
          <w:sz w:val="32"/>
          <w:szCs w:val="32"/>
          <w:lang w:eastAsia="zh-CN"/>
        </w:rPr>
        <w:t>”出具证明）</w:t>
      </w:r>
      <w:r>
        <w:rPr>
          <w:rFonts w:hint="eastAsia" w:ascii="Times New Roman" w:hAnsi="Times New Roman" w:eastAsia="仿宋_GB2312" w:cs="CESI仿宋-GB2312"/>
          <w:b w:val="0"/>
          <w:bCs w:val="0"/>
          <w:color w:val="auto"/>
          <w:spacing w:val="0"/>
          <w:sz w:val="32"/>
          <w:szCs w:val="32"/>
        </w:rPr>
        <w:t>的城</w:t>
      </w:r>
      <w:r>
        <w:rPr>
          <w:rFonts w:hint="eastAsia" w:ascii="Times New Roman" w:hAnsi="Times New Roman" w:eastAsia="仿宋_GB2312" w:cs="CESI仿宋-GB2312"/>
          <w:b w:val="0"/>
          <w:bCs w:val="0"/>
          <w:color w:val="auto"/>
          <w:spacing w:val="0"/>
          <w:sz w:val="32"/>
          <w:szCs w:val="32"/>
          <w:lang w:val="en-US" w:eastAsia="zh-CN"/>
        </w:rPr>
        <w:t>乡</w:t>
      </w:r>
      <w:r>
        <w:rPr>
          <w:rFonts w:hint="eastAsia" w:ascii="Times New Roman" w:hAnsi="Times New Roman" w:eastAsia="仿宋_GB2312" w:cs="CESI仿宋-GB2312"/>
          <w:b w:val="0"/>
          <w:bCs w:val="0"/>
          <w:color w:val="auto"/>
          <w:spacing w:val="0"/>
          <w:sz w:val="32"/>
          <w:szCs w:val="32"/>
        </w:rPr>
        <w:t>低保</w:t>
      </w:r>
      <w:r>
        <w:rPr>
          <w:rFonts w:hint="eastAsia" w:ascii="Times New Roman" w:hAnsi="Times New Roman" w:eastAsia="仿宋_GB2312" w:cs="CESI仿宋-GB2312"/>
          <w:b w:val="0"/>
          <w:bCs w:val="0"/>
          <w:color w:val="auto"/>
          <w:spacing w:val="0"/>
          <w:sz w:val="32"/>
          <w:szCs w:val="32"/>
          <w:lang w:eastAsia="zh-CN"/>
        </w:rPr>
        <w:t>、特困人员、孤儿（含艾滋病病毒感染儿童）、事实无人抚养儿童和衔接期内</w:t>
      </w:r>
      <w:r>
        <w:rPr>
          <w:rFonts w:hint="eastAsia" w:ascii="Times New Roman" w:hAnsi="Times New Roman" w:eastAsia="仿宋_GB2312" w:cs="CESI仿宋-GB2312"/>
          <w:b w:val="0"/>
          <w:bCs w:val="0"/>
          <w:color w:val="auto"/>
          <w:spacing w:val="0"/>
          <w:sz w:val="32"/>
          <w:szCs w:val="32"/>
          <w:lang w:val="en-US" w:eastAsia="zh-CN"/>
        </w:rPr>
        <w:t>脱贫</w:t>
      </w:r>
      <w:r>
        <w:rPr>
          <w:rFonts w:hint="eastAsia" w:ascii="Times New Roman" w:hAnsi="Times New Roman" w:eastAsia="仿宋_GB2312" w:cs="CESI仿宋-GB2312"/>
          <w:b w:val="0"/>
          <w:bCs w:val="0"/>
          <w:color w:val="auto"/>
          <w:spacing w:val="0"/>
          <w:sz w:val="32"/>
          <w:szCs w:val="32"/>
          <w:lang w:eastAsia="zh-CN"/>
        </w:rPr>
        <w:t>人口（监测对象）中的女性</w:t>
      </w:r>
      <w:r>
        <w:rPr>
          <w:rFonts w:hint="eastAsia" w:ascii="Times New Roman" w:hAnsi="Times New Roman" w:cs="CESI仿宋-GB2312"/>
          <w:b w:val="0"/>
          <w:bCs w:val="0"/>
          <w:color w:val="auto"/>
          <w:spacing w:val="0"/>
          <w:sz w:val="32"/>
          <w:szCs w:val="32"/>
          <w:lang w:eastAsia="zh-CN"/>
        </w:rPr>
        <w:t>；</w:t>
      </w:r>
      <w:r>
        <w:rPr>
          <w:rFonts w:hint="eastAsia" w:ascii="仿宋_GB2312" w:hAnsi="仿宋_GB2312" w:eastAsia="仿宋_GB2312" w:cs="仿宋_GB2312"/>
          <w:b w:val="0"/>
          <w:bCs w:val="0"/>
          <w:color w:val="000000"/>
          <w:sz w:val="32"/>
          <w:szCs w:val="32"/>
          <w:lang w:val="en-US" w:eastAsia="zh-CN"/>
        </w:rPr>
        <w:t>为低收入妇女购买“两癌”保险支持方向为16—65周岁的城乡低</w:t>
      </w:r>
      <w:r>
        <w:rPr>
          <w:rFonts w:hint="eastAsia" w:ascii="仿宋_GB2312" w:hAnsi="仿宋_GB2312" w:eastAsia="仿宋_GB2312" w:cs="仿宋_GB2312"/>
          <w:b w:val="0"/>
          <w:bCs w:val="0"/>
          <w:color w:val="auto"/>
          <w:spacing w:val="0"/>
          <w:sz w:val="32"/>
          <w:szCs w:val="32"/>
        </w:rPr>
        <w:t>保</w:t>
      </w:r>
      <w:r>
        <w:rPr>
          <w:rFonts w:hint="eastAsia" w:ascii="仿宋_GB2312" w:hAnsi="仿宋_GB2312" w:eastAsia="仿宋_GB2312" w:cs="仿宋_GB2312"/>
          <w:b w:val="0"/>
          <w:bCs w:val="0"/>
          <w:color w:val="auto"/>
          <w:spacing w:val="0"/>
          <w:sz w:val="32"/>
          <w:szCs w:val="32"/>
          <w:lang w:eastAsia="zh-CN"/>
        </w:rPr>
        <w:t>、特困人员、孤儿（含艾滋病病毒感染儿童）、事实无人抚养儿童和衔接期内</w:t>
      </w:r>
      <w:r>
        <w:rPr>
          <w:rFonts w:hint="eastAsia" w:ascii="仿宋_GB2312" w:hAnsi="仿宋_GB2312" w:eastAsia="仿宋_GB2312" w:cs="仿宋_GB2312"/>
          <w:b w:val="0"/>
          <w:bCs w:val="0"/>
          <w:color w:val="auto"/>
          <w:spacing w:val="0"/>
          <w:sz w:val="32"/>
          <w:szCs w:val="32"/>
          <w:lang w:val="en-US" w:eastAsia="zh-CN"/>
        </w:rPr>
        <w:t>脱贫</w:t>
      </w:r>
      <w:r>
        <w:rPr>
          <w:rFonts w:hint="eastAsia" w:ascii="仿宋_GB2312" w:hAnsi="仿宋_GB2312" w:eastAsia="仿宋_GB2312" w:cs="仿宋_GB2312"/>
          <w:b w:val="0"/>
          <w:bCs w:val="0"/>
          <w:color w:val="auto"/>
          <w:spacing w:val="0"/>
          <w:sz w:val="32"/>
          <w:szCs w:val="32"/>
          <w:lang w:eastAsia="zh-CN"/>
        </w:rPr>
        <w:t>人口（监测对象）</w:t>
      </w:r>
      <w:r>
        <w:rPr>
          <w:rFonts w:hint="eastAsia" w:ascii="仿宋_GB2312" w:hAnsi="仿宋_GB2312" w:eastAsia="仿宋_GB2312" w:cs="仿宋_GB2312"/>
          <w:b w:val="0"/>
          <w:bCs w:val="0"/>
          <w:color w:val="auto"/>
          <w:spacing w:val="0"/>
          <w:sz w:val="32"/>
          <w:szCs w:val="32"/>
          <w:lang w:val="en-US" w:eastAsia="zh-CN"/>
        </w:rPr>
        <w:t>中</w:t>
      </w:r>
      <w:r>
        <w:rPr>
          <w:rFonts w:hint="eastAsia" w:ascii="仿宋_GB2312" w:hAnsi="仿宋_GB2312" w:eastAsia="仿宋_GB2312" w:cs="仿宋_GB2312"/>
          <w:b w:val="0"/>
          <w:bCs w:val="0"/>
          <w:spacing w:val="0"/>
          <w:sz w:val="32"/>
          <w:szCs w:val="32"/>
          <w:lang w:val="en-US" w:eastAsia="zh-CN"/>
        </w:rPr>
        <w:t>的女性。</w:t>
      </w:r>
      <w:r>
        <w:rPr>
          <w:rFonts w:hint="eastAsia" w:ascii="仿宋_GB2312" w:hAnsi="仿宋_GB2312" w:eastAsia="仿宋_GB2312" w:cs="仿宋_GB2312"/>
          <w:color w:val="auto"/>
          <w:spacing w:val="0"/>
          <w:sz w:val="32"/>
          <w:szCs w:val="32"/>
          <w:lang w:val="en-US" w:eastAsia="zh-CN"/>
        </w:rPr>
        <w:t>严格按照</w:t>
      </w:r>
      <w:r>
        <w:rPr>
          <w:rFonts w:hint="eastAsia" w:ascii="仿宋_GB2312" w:hAnsi="仿宋_GB2312" w:eastAsia="仿宋_GB2312" w:cs="仿宋_GB2312"/>
          <w:color w:val="auto"/>
          <w:kern w:val="0"/>
          <w:sz w:val="32"/>
          <w:szCs w:val="32"/>
          <w:highlight w:val="none"/>
          <w:u w:val="none"/>
          <w:shd w:val="clear" w:color="auto" w:fill="FFFFFF"/>
          <w:lang w:val="zh-CN"/>
        </w:rPr>
        <w:t>《遂宁市低收入妇女“两癌”救助工作实施方案》（</w:t>
      </w:r>
      <w:r>
        <w:rPr>
          <w:rFonts w:hint="eastAsia" w:ascii="仿宋_GB2312" w:hAnsi="仿宋_GB2312" w:eastAsia="仿宋_GB2312" w:cs="仿宋_GB2312"/>
          <w:color w:val="auto"/>
          <w:kern w:val="0"/>
          <w:sz w:val="32"/>
          <w:szCs w:val="32"/>
          <w:highlight w:val="none"/>
          <w:u w:val="none"/>
          <w:shd w:val="clear" w:color="auto" w:fill="FFFFFF"/>
          <w:lang w:val="zh-CN"/>
        </w:rPr>
        <w:t>遂妇知〔2023〕29号）、</w:t>
      </w:r>
      <w:r>
        <w:rPr>
          <w:rFonts w:hint="eastAsia" w:ascii="仿宋_GB2312" w:hAnsi="仿宋_GB2312" w:eastAsia="仿宋_GB2312" w:cs="仿宋_GB2312"/>
          <w:color w:val="auto"/>
          <w:kern w:val="0"/>
          <w:sz w:val="32"/>
          <w:szCs w:val="32"/>
          <w:highlight w:val="none"/>
          <w:u w:val="none"/>
          <w:shd w:val="clear" w:color="auto" w:fill="FFFFFF"/>
          <w:lang w:val="zh-CN"/>
        </w:rPr>
        <w:t>《遂宁市低收入妇女“两癌”救助民生实事项目管理办法》（</w:t>
      </w:r>
      <w:r>
        <w:rPr>
          <w:rFonts w:hint="eastAsia" w:ascii="仿宋_GB2312" w:hAnsi="仿宋_GB2312" w:eastAsia="仿宋_GB2312" w:cs="仿宋_GB2312"/>
          <w:color w:val="auto"/>
          <w:kern w:val="0"/>
          <w:sz w:val="32"/>
          <w:szCs w:val="32"/>
          <w:highlight w:val="none"/>
          <w:u w:val="none"/>
          <w:shd w:val="clear" w:color="auto" w:fill="FFFFFF"/>
          <w:lang w:val="zh-CN"/>
        </w:rPr>
        <w:t>遂妇知〔2023〕28号）</w:t>
      </w:r>
      <w:r>
        <w:rPr>
          <w:rFonts w:hint="eastAsia" w:ascii="仿宋_GB2312" w:hAnsi="仿宋_GB2312" w:eastAsia="仿宋_GB2312" w:cs="仿宋_GB2312"/>
          <w:color w:val="auto"/>
          <w:spacing w:val="0"/>
          <w:sz w:val="32"/>
          <w:szCs w:val="32"/>
          <w:lang w:val="en-US" w:eastAsia="zh-CN"/>
        </w:rPr>
        <w:t>实施</w:t>
      </w:r>
      <w:r>
        <w:rPr>
          <w:rFonts w:hint="eastAsia" w:ascii="仿宋_GB2312" w:hAnsi="仿宋_GB2312" w:eastAsia="仿宋_GB2312" w:cs="仿宋_GB2312"/>
          <w:color w:val="auto"/>
          <w:kern w:val="0"/>
          <w:sz w:val="32"/>
          <w:szCs w:val="32"/>
          <w:highlight w:val="none"/>
          <w:u w:val="none"/>
          <w:shd w:val="clear" w:color="auto" w:fill="FFFFFF"/>
          <w:lang w:val="zh-CN"/>
        </w:rPr>
        <w:t>。</w:t>
      </w:r>
    </w:p>
    <w:p>
      <w:pPr>
        <w:spacing w:line="600" w:lineRule="exact"/>
        <w:jc w:val="left"/>
        <w:rPr>
          <w:rFonts w:hint="eastAsia" w:ascii="楷体_GB2312" w:hAnsi="宋体" w:eastAsia="楷体_GB2312" w:cs="Times New Roman"/>
          <w:b w:val="0"/>
          <w:bCs/>
          <w:color w:val="auto"/>
          <w:sz w:val="32"/>
          <w:szCs w:val="32"/>
          <w:highlight w:val="none"/>
          <w:u w:val="none"/>
          <w:lang w:val="zh-CN" w:eastAsia="zh-CN"/>
        </w:rPr>
      </w:pPr>
      <w:r>
        <w:rPr>
          <w:rFonts w:hint="eastAsia" w:ascii="楷体_GB2312" w:hAnsi="宋体" w:eastAsia="楷体_GB2312" w:cs="Times New Roman"/>
          <w:b w:val="0"/>
          <w:bCs/>
          <w:color w:val="auto"/>
          <w:sz w:val="32"/>
          <w:szCs w:val="32"/>
          <w:highlight w:val="none"/>
          <w:u w:val="none"/>
          <w:lang w:val="zh-CN" w:eastAsia="zh-CN"/>
        </w:rPr>
        <w:t>　　（三）</w:t>
      </w:r>
      <w:r>
        <w:rPr>
          <w:rFonts w:hint="default" w:ascii="楷体_GB2312" w:hAnsi="宋体" w:eastAsia="楷体_GB2312" w:cs="Times New Roman"/>
          <w:b w:val="0"/>
          <w:bCs/>
          <w:color w:val="auto"/>
          <w:sz w:val="32"/>
          <w:szCs w:val="32"/>
          <w:highlight w:val="none"/>
          <w:u w:val="none"/>
          <w:lang w:val="en-US" w:eastAsia="zh-CN"/>
        </w:rPr>
        <w:t>预算安排及分配管理</w:t>
      </w:r>
    </w:p>
    <w:p>
      <w:pPr>
        <w:spacing w:line="600" w:lineRule="exact"/>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color w:val="auto"/>
          <w:sz w:val="32"/>
          <w:szCs w:val="32"/>
          <w:highlight w:val="none"/>
          <w:u w:val="none"/>
          <w:lang w:val="en-US" w:eastAsia="zh-CN"/>
        </w:rPr>
        <w:t>预算总额：</w:t>
      </w:r>
      <w:r>
        <w:rPr>
          <w:rFonts w:hint="eastAsia" w:ascii="仿宋_GB2312" w:hAnsi="仿宋_GB2312" w:eastAsia="仿宋_GB2312" w:cs="仿宋_GB2312"/>
          <w:color w:val="auto"/>
          <w:sz w:val="32"/>
          <w:szCs w:val="32"/>
          <w:lang w:val="en-US" w:eastAsia="zh-CN"/>
        </w:rPr>
        <w:t>全市年初安排购买“两癌”保险经费210.844万元、救助“两癌”患病妇女经费56万元。</w:t>
      </w:r>
    </w:p>
    <w:p>
      <w:pPr>
        <w:spacing w:line="600" w:lineRule="exact"/>
        <w:ind w:firstLine="640" w:firstLineChars="200"/>
        <w:jc w:val="left"/>
        <w:rPr>
          <w:rFonts w:hint="eastAsia" w:ascii="仿宋_GB2312" w:hAnsi="仿宋_GB2312" w:eastAsia="仿宋_GB2312" w:cs="仿宋_GB2312"/>
          <w:color w:val="auto"/>
          <w:sz w:val="32"/>
          <w:szCs w:val="32"/>
          <w:lang w:val="en-US" w:eastAsia="zh-CN"/>
        </w:rPr>
      </w:pPr>
      <w:r>
        <w:rPr>
          <w:rFonts w:hint="eastAsia" w:ascii="楷体_GB2312" w:hAnsi="宋体" w:eastAsia="楷体_GB2312" w:cs="Times New Roman"/>
          <w:b w:val="0"/>
          <w:bCs/>
          <w:color w:val="auto"/>
          <w:sz w:val="32"/>
          <w:szCs w:val="32"/>
          <w:highlight w:val="none"/>
          <w:u w:val="none"/>
          <w:lang w:val="en-US" w:eastAsia="zh-CN"/>
        </w:rPr>
        <w:t>资金分配：</w:t>
      </w:r>
      <w:r>
        <w:rPr>
          <w:rFonts w:hint="eastAsia" w:ascii="仿宋_GB2312" w:hAnsi="仿宋_GB2312" w:eastAsia="仿宋_GB2312" w:cs="仿宋_GB2312"/>
          <w:color w:val="auto"/>
          <w:sz w:val="32"/>
          <w:szCs w:val="32"/>
          <w:lang w:val="en-US" w:eastAsia="zh-CN"/>
        </w:rPr>
        <w:t>船山区：20.032万元、安居区：63.072万元、射洪市：47.216万元、蓬溪县：42.424万元、大英县：29.56万元、经开区：4.536万元、河东新区：1.98万元、高新区：2.024</w:t>
      </w:r>
    </w:p>
    <w:p>
      <w:pPr>
        <w:keepNext w:val="0"/>
        <w:keepLines w:val="0"/>
        <w:pageBreakBefore w:val="0"/>
        <w:numPr>
          <w:ilvl w:val="0"/>
          <w:numId w:val="3"/>
        </w:numPr>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楷体_GB2312" w:hAnsi="宋体" w:eastAsia="楷体_GB2312" w:cs="Times New Roman"/>
          <w:b w:val="0"/>
          <w:bCs/>
          <w:color w:val="auto"/>
          <w:sz w:val="32"/>
          <w:szCs w:val="32"/>
          <w:highlight w:val="none"/>
          <w:u w:val="none"/>
          <w:lang w:val="zh-CN" w:eastAsia="zh-CN"/>
        </w:rPr>
      </w:pPr>
      <w:r>
        <w:rPr>
          <w:rFonts w:hint="eastAsia" w:ascii="楷体_GB2312" w:hAnsi="宋体" w:eastAsia="楷体_GB2312" w:cs="Times New Roman"/>
          <w:b w:val="0"/>
          <w:bCs/>
          <w:color w:val="auto"/>
          <w:sz w:val="32"/>
          <w:szCs w:val="32"/>
          <w:highlight w:val="none"/>
          <w:u w:val="none"/>
          <w:lang w:val="zh-CN" w:eastAsia="zh-CN"/>
        </w:rPr>
        <w:t>项目绩效目标设置</w:t>
      </w:r>
    </w:p>
    <w:p>
      <w:pPr>
        <w:keepNext w:val="0"/>
        <w:keepLines w:val="0"/>
        <w:pageBreakBefore w:val="0"/>
        <w:numPr>
          <w:ilvl w:val="0"/>
          <w:numId w:val="0"/>
        </w:numPr>
        <w:kinsoku/>
        <w:wordWrap/>
        <w:overflowPunct/>
        <w:topLinePunct w:val="0"/>
        <w:autoSpaceDE/>
        <w:autoSpaceDN/>
        <w:bidi w:val="0"/>
        <w:adjustRightInd/>
        <w:snapToGrid/>
        <w:spacing w:line="590" w:lineRule="exact"/>
        <w:ind w:right="0" w:rightChars="0" w:firstLine="640" w:firstLineChars="200"/>
        <w:textAlignment w:val="auto"/>
        <w:rPr>
          <w:rFonts w:hint="eastAsia" w:ascii="仿宋_GB2312" w:hAnsi="仿宋_GB2312" w:eastAsia="仿宋_GB2312" w:cs="仿宋_GB2312"/>
          <w:b w:val="0"/>
          <w:bCs w:val="0"/>
          <w:color w:val="auto"/>
          <w:kern w:val="0"/>
          <w:sz w:val="32"/>
          <w:szCs w:val="32"/>
          <w:highlight w:val="none"/>
          <w:u w:val="none"/>
          <w:shd w:val="clear" w:color="auto" w:fill="FFFFFF"/>
          <w:lang w:val="zh-CN" w:eastAsia="zh-CN"/>
        </w:rPr>
      </w:pPr>
      <w:r>
        <w:rPr>
          <w:rFonts w:hint="eastAsia" w:ascii="仿宋_GB2312" w:hAnsi="仿宋_GB2312" w:eastAsia="仿宋_GB2312" w:cs="仿宋_GB2312"/>
          <w:b w:val="0"/>
          <w:bCs w:val="0"/>
          <w:color w:val="auto"/>
          <w:spacing w:val="0"/>
          <w:sz w:val="32"/>
          <w:szCs w:val="32"/>
          <w:lang w:eastAsia="zh-CN"/>
        </w:rPr>
        <w:t>为</w:t>
      </w:r>
      <w:r>
        <w:rPr>
          <w:rFonts w:hint="eastAsia" w:ascii="仿宋_GB2312" w:hAnsi="仿宋_GB2312" w:eastAsia="仿宋_GB2312" w:cs="仿宋_GB2312"/>
          <w:b w:val="0"/>
          <w:bCs w:val="0"/>
          <w:color w:val="auto"/>
          <w:kern w:val="0"/>
          <w:sz w:val="32"/>
          <w:szCs w:val="32"/>
          <w:highlight w:val="none"/>
          <w:shd w:val="clear" w:color="auto" w:fill="auto"/>
          <w:lang w:bidi="ar"/>
        </w:rPr>
        <w:t>54023名</w:t>
      </w:r>
      <w:r>
        <w:rPr>
          <w:rFonts w:hint="eastAsia" w:ascii="仿宋_GB2312" w:hAnsi="仿宋_GB2312" w:eastAsia="仿宋_GB2312" w:cs="仿宋_GB2312"/>
          <w:b w:val="0"/>
          <w:bCs w:val="0"/>
          <w:color w:val="auto"/>
          <w:spacing w:val="0"/>
          <w:sz w:val="32"/>
          <w:szCs w:val="32"/>
          <w:lang w:eastAsia="zh-CN"/>
        </w:rPr>
        <w:t>低收入</w:t>
      </w:r>
      <w:r>
        <w:rPr>
          <w:rFonts w:hint="eastAsia" w:ascii="仿宋_GB2312" w:hAnsi="仿宋_GB2312" w:eastAsia="仿宋_GB2312" w:cs="仿宋_GB2312"/>
          <w:b w:val="0"/>
          <w:bCs w:val="0"/>
          <w:color w:val="auto"/>
          <w:spacing w:val="0"/>
          <w:sz w:val="32"/>
          <w:szCs w:val="32"/>
        </w:rPr>
        <w:t>妇女购买“两癌”保险</w:t>
      </w:r>
      <w:r>
        <w:rPr>
          <w:rFonts w:hint="eastAsia" w:ascii="仿宋_GB2312" w:hAnsi="仿宋_GB2312" w:eastAsia="仿宋_GB2312" w:cs="仿宋_GB2312"/>
          <w:b w:val="0"/>
          <w:bCs w:val="0"/>
          <w:color w:val="auto"/>
          <w:spacing w:val="0"/>
          <w:sz w:val="32"/>
          <w:szCs w:val="32"/>
          <w:lang w:eastAsia="zh-CN"/>
        </w:rPr>
        <w:t>，救助</w:t>
      </w:r>
      <w:r>
        <w:rPr>
          <w:rFonts w:hint="eastAsia" w:ascii="仿宋_GB2312" w:hAnsi="仿宋_GB2312" w:eastAsia="仿宋_GB2312" w:cs="仿宋_GB2312"/>
          <w:b w:val="0"/>
          <w:bCs w:val="0"/>
          <w:color w:val="auto"/>
          <w:sz w:val="32"/>
          <w:szCs w:val="32"/>
          <w:highlight w:val="none"/>
          <w:u w:val="none"/>
          <w:lang w:eastAsia="zh-CN"/>
        </w:rPr>
        <w:t>新增</w:t>
      </w:r>
      <w:r>
        <w:rPr>
          <w:rFonts w:hint="eastAsia" w:ascii="仿宋_GB2312" w:hAnsi="仿宋_GB2312" w:eastAsia="仿宋_GB2312" w:cs="仿宋_GB2312"/>
          <w:b w:val="0"/>
          <w:bCs w:val="0"/>
          <w:color w:val="auto"/>
          <w:sz w:val="32"/>
          <w:szCs w:val="32"/>
          <w:lang w:val="en-US" w:eastAsia="zh-CN"/>
        </w:rPr>
        <w:t>113名低收入“两癌”患病妇女</w:t>
      </w:r>
      <w:r>
        <w:rPr>
          <w:rFonts w:hint="eastAsia" w:ascii="仿宋_GB2312" w:hAnsi="仿宋_GB2312" w:eastAsia="仿宋_GB2312" w:cs="仿宋_GB2312"/>
          <w:b w:val="0"/>
          <w:bCs w:val="0"/>
          <w:color w:val="auto"/>
          <w:sz w:val="32"/>
          <w:szCs w:val="32"/>
          <w:highlight w:val="none"/>
          <w:u w:val="none"/>
          <w:lang w:eastAsia="zh-CN"/>
        </w:rPr>
        <w:t>符合</w:t>
      </w:r>
      <w:r>
        <w:rPr>
          <w:rFonts w:hint="eastAsia" w:ascii="仿宋_GB2312" w:hAnsi="仿宋_GB2312" w:eastAsia="仿宋_GB2312" w:cs="仿宋_GB2312"/>
          <w:b w:val="0"/>
          <w:bCs w:val="0"/>
          <w:color w:val="auto"/>
          <w:kern w:val="0"/>
          <w:sz w:val="32"/>
          <w:szCs w:val="32"/>
          <w:highlight w:val="none"/>
          <w:u w:val="none"/>
          <w:shd w:val="clear" w:color="auto" w:fill="FFFFFF"/>
          <w:lang w:val="zh-CN"/>
        </w:rPr>
        <w:t>《遂宁市低收入妇女“两癌”救助民生实事项目管理办法》（</w:t>
      </w:r>
      <w:r>
        <w:rPr>
          <w:rFonts w:hint="eastAsia" w:ascii="仿宋_GB2312" w:hAnsi="仿宋_GB2312" w:eastAsia="仿宋_GB2312" w:cs="仿宋_GB2312"/>
          <w:b w:val="0"/>
          <w:bCs w:val="0"/>
          <w:color w:val="auto"/>
          <w:kern w:val="0"/>
          <w:sz w:val="32"/>
          <w:szCs w:val="32"/>
          <w:highlight w:val="none"/>
          <w:u w:val="none"/>
          <w:shd w:val="clear" w:color="auto" w:fill="FFFFFF"/>
          <w:lang w:val="zh-CN"/>
        </w:rPr>
        <w:tab/>
      </w:r>
      <w:r>
        <w:rPr>
          <w:rFonts w:hint="eastAsia" w:ascii="仿宋_GB2312" w:hAnsi="仿宋_GB2312" w:eastAsia="仿宋_GB2312" w:cs="仿宋_GB2312"/>
          <w:b w:val="0"/>
          <w:bCs w:val="0"/>
          <w:color w:val="auto"/>
          <w:kern w:val="0"/>
          <w:sz w:val="32"/>
          <w:szCs w:val="32"/>
          <w:highlight w:val="none"/>
          <w:u w:val="none"/>
          <w:shd w:val="clear" w:color="auto" w:fill="FFFFFF"/>
          <w:lang w:val="zh-CN"/>
        </w:rPr>
        <w:t>遂妇知〔2023〕28号）</w:t>
      </w:r>
      <w:r>
        <w:rPr>
          <w:rFonts w:hint="eastAsia" w:ascii="仿宋_GB2312" w:hAnsi="仿宋_GB2312" w:eastAsia="仿宋_GB2312" w:cs="仿宋_GB2312"/>
          <w:b w:val="0"/>
          <w:bCs w:val="0"/>
          <w:color w:val="auto"/>
          <w:sz w:val="32"/>
          <w:szCs w:val="32"/>
          <w:highlight w:val="none"/>
          <w:u w:val="none"/>
          <w:lang w:eastAsia="zh-CN"/>
        </w:rPr>
        <w:t>要求，资金实际救助标准符合资金管理办法规定的补助标准，为</w:t>
      </w:r>
      <w:r>
        <w:rPr>
          <w:rFonts w:hint="eastAsia" w:ascii="仿宋_GB2312" w:hAnsi="仿宋_GB2312" w:eastAsia="仿宋_GB2312" w:cs="仿宋_GB2312"/>
          <w:b w:val="0"/>
          <w:bCs w:val="0"/>
          <w:color w:val="auto"/>
          <w:spacing w:val="0"/>
          <w:sz w:val="32"/>
          <w:szCs w:val="32"/>
          <w:lang w:eastAsia="zh-CN"/>
        </w:rPr>
        <w:t>低收入</w:t>
      </w:r>
      <w:r>
        <w:rPr>
          <w:rFonts w:hint="eastAsia" w:ascii="仿宋_GB2312" w:hAnsi="仿宋_GB2312" w:eastAsia="仿宋_GB2312" w:cs="仿宋_GB2312"/>
          <w:b w:val="0"/>
          <w:bCs w:val="0"/>
          <w:color w:val="auto"/>
          <w:spacing w:val="0"/>
          <w:sz w:val="32"/>
          <w:szCs w:val="32"/>
        </w:rPr>
        <w:t>妇女</w:t>
      </w:r>
      <w:r>
        <w:rPr>
          <w:rFonts w:hint="eastAsia" w:ascii="仿宋_GB2312" w:hAnsi="仿宋_GB2312" w:eastAsia="仿宋_GB2312" w:cs="仿宋_GB2312"/>
          <w:b w:val="0"/>
          <w:bCs w:val="0"/>
          <w:color w:val="auto"/>
          <w:spacing w:val="0"/>
          <w:sz w:val="32"/>
          <w:szCs w:val="32"/>
          <w:lang w:eastAsia="zh-CN"/>
        </w:rPr>
        <w:t>每人购买</w:t>
      </w:r>
      <w:r>
        <w:rPr>
          <w:rFonts w:hint="eastAsia" w:ascii="仿宋_GB2312" w:hAnsi="仿宋_GB2312" w:eastAsia="仿宋_GB2312" w:cs="仿宋_GB2312"/>
          <w:b w:val="0"/>
          <w:bCs w:val="0"/>
          <w:color w:val="auto"/>
          <w:spacing w:val="0"/>
          <w:sz w:val="32"/>
          <w:szCs w:val="32"/>
        </w:rPr>
        <w:t>40元的“两癌”保险</w:t>
      </w:r>
      <w:r>
        <w:rPr>
          <w:rFonts w:hint="eastAsia" w:ascii="仿宋_GB2312" w:hAnsi="仿宋_GB2312" w:eastAsia="仿宋_GB2312" w:cs="仿宋_GB2312"/>
          <w:b w:val="0"/>
          <w:bCs w:val="0"/>
          <w:color w:val="auto"/>
          <w:spacing w:val="0"/>
          <w:sz w:val="32"/>
          <w:szCs w:val="32"/>
          <w:lang w:eastAsia="zh-CN"/>
        </w:rPr>
        <w:t>，为</w:t>
      </w:r>
      <w:r>
        <w:rPr>
          <w:rFonts w:hint="eastAsia" w:ascii="仿宋_GB2312" w:hAnsi="仿宋_GB2312" w:eastAsia="仿宋_GB2312" w:cs="仿宋_GB2312"/>
          <w:b w:val="0"/>
          <w:bCs w:val="0"/>
          <w:color w:val="auto"/>
          <w:sz w:val="32"/>
          <w:szCs w:val="32"/>
          <w:lang w:val="en-US" w:eastAsia="zh-CN"/>
        </w:rPr>
        <w:t>113名低收入“两癌”患病妇女为每人一次性救助5000元，</w:t>
      </w:r>
      <w:r>
        <w:rPr>
          <w:rFonts w:hint="eastAsia" w:ascii="仿宋_GB2312" w:hAnsi="仿宋_GB2312" w:eastAsia="仿宋_GB2312" w:cs="仿宋_GB2312"/>
          <w:b w:val="0"/>
          <w:bCs w:val="0"/>
          <w:color w:val="auto"/>
          <w:sz w:val="32"/>
          <w:szCs w:val="32"/>
          <w:highlight w:val="none"/>
          <w:u w:val="none"/>
          <w:lang w:eastAsia="zh-CN"/>
        </w:rPr>
        <w:t>并及时按标准兑现。</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0" w:firstLineChars="200"/>
        <w:textAlignment w:val="auto"/>
        <w:outlineLvl w:val="9"/>
        <w:rPr>
          <w:rFonts w:hint="eastAsia" w:ascii="黑体" w:hAnsi="宋体" w:eastAsia="黑体"/>
          <w:color w:val="auto"/>
          <w:sz w:val="32"/>
          <w:szCs w:val="32"/>
          <w:highlight w:val="none"/>
          <w:lang w:eastAsia="zh-CN"/>
        </w:rPr>
      </w:pPr>
      <w:r>
        <w:rPr>
          <w:rFonts w:hint="eastAsia" w:ascii="黑体" w:hAnsi="宋体" w:eastAsia="黑体"/>
          <w:color w:val="auto"/>
          <w:sz w:val="32"/>
          <w:szCs w:val="32"/>
          <w:highlight w:val="none"/>
        </w:rPr>
        <w:t>二、</w:t>
      </w:r>
      <w:r>
        <w:rPr>
          <w:rFonts w:hint="eastAsia" w:ascii="黑体" w:hAnsi="宋体" w:eastAsia="黑体"/>
          <w:color w:val="auto"/>
          <w:sz w:val="32"/>
          <w:szCs w:val="32"/>
          <w:highlight w:val="none"/>
          <w:lang w:eastAsia="zh-CN"/>
        </w:rPr>
        <w:t>评价实施</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eastAsia="仿宋_GB2312" w:cs="Times New Roman"/>
          <w:color w:val="auto"/>
          <w:szCs w:val="32"/>
        </w:rPr>
      </w:pPr>
      <w:r>
        <w:rPr>
          <w:rFonts w:hint="eastAsia" w:ascii="楷体_GB2312" w:hAnsi="宋体" w:eastAsia="楷体_GB2312"/>
          <w:b w:val="0"/>
          <w:bCs/>
          <w:color w:val="auto"/>
          <w:sz w:val="32"/>
          <w:szCs w:val="32"/>
          <w:highlight w:val="none"/>
          <w:u w:val="none"/>
          <w:lang w:val="zh-CN"/>
        </w:rPr>
        <w:t>（一）评价目的。</w:t>
      </w:r>
      <w:r>
        <w:rPr>
          <w:rFonts w:hint="eastAsia" w:ascii="仿宋_GB2312" w:eastAsia="仿宋_GB2312" w:cs="仿宋"/>
          <w:color w:val="auto"/>
          <w:sz w:val="32"/>
          <w:szCs w:val="32"/>
          <w:lang w:val="en-US" w:eastAsia="zh-CN"/>
        </w:rPr>
        <w:t>根据设定的绩效目标，运用科学、合理的评价方法，对项目实施前期工作、实施过程、绩效表现和满意度进行客观公正的综合评判，分析存在的问题，提出相关建议，促进资金使用绩效提高。</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楷体_GB2312" w:hAnsi="宋体" w:eastAsia="楷体_GB2312"/>
          <w:b w:val="0"/>
          <w:bCs/>
          <w:color w:val="auto"/>
          <w:sz w:val="32"/>
          <w:szCs w:val="32"/>
          <w:highlight w:val="none"/>
          <w:u w:val="none"/>
          <w:lang w:val="zh-CN"/>
        </w:rPr>
        <w:t>（二）预设问题及评价重点。</w:t>
      </w:r>
      <w:r>
        <w:rPr>
          <w:rFonts w:hint="eastAsia" w:ascii="仿宋_GB2312" w:hAnsi="仿宋_GB2312" w:eastAsia="仿宋_GB2312" w:cs="仿宋_GB2312"/>
          <w:color w:val="auto"/>
          <w:sz w:val="32"/>
          <w:szCs w:val="32"/>
          <w:lang w:val="en-US" w:eastAsia="zh-CN"/>
        </w:rPr>
        <w:t>预设资金分配严格遵循</w:t>
      </w:r>
      <w:r>
        <w:rPr>
          <w:rFonts w:hint="eastAsia" w:ascii="仿宋_GB2312" w:hAnsi="仿宋_GB2312" w:eastAsia="仿宋_GB2312" w:cs="仿宋_GB2312"/>
          <w:color w:val="auto"/>
          <w:sz w:val="32"/>
          <w:szCs w:val="32"/>
          <w:lang w:val="en-US" w:eastAsia="zh-CN"/>
        </w:rPr>
        <w:t>《遂宁市低收入妇女“两癌”救助民生实事项目管理办法》</w:t>
      </w:r>
      <w:r>
        <w:rPr>
          <w:rFonts w:hint="eastAsia" w:ascii="仿宋_GB2312" w:hAnsi="仿宋_GB2312" w:eastAsia="仿宋_GB2312" w:cs="仿宋_GB2312"/>
          <w:color w:val="auto"/>
          <w:sz w:val="32"/>
          <w:szCs w:val="32"/>
        </w:rPr>
        <w:t>，对低收入妇女“两癌”救助民生实事</w:t>
      </w:r>
      <w:r>
        <w:rPr>
          <w:rFonts w:hint="eastAsia" w:ascii="仿宋_GB2312" w:hAnsi="仿宋_GB2312" w:eastAsia="仿宋_GB2312" w:cs="仿宋_GB2312"/>
          <w:color w:val="auto"/>
          <w:sz w:val="32"/>
          <w:szCs w:val="32"/>
          <w:lang w:eastAsia="zh-CN"/>
        </w:rPr>
        <w:t>项目</w:t>
      </w:r>
      <w:r>
        <w:rPr>
          <w:rFonts w:hint="eastAsia" w:ascii="仿宋_GB2312" w:hAnsi="仿宋_GB2312" w:eastAsia="仿宋_GB2312" w:cs="仿宋_GB2312"/>
          <w:color w:val="auto"/>
          <w:sz w:val="32"/>
          <w:szCs w:val="32"/>
        </w:rPr>
        <w:t>资金支出使用全过程及其实施效果进行综合评价和判断</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outlineLvl w:val="9"/>
        <w:rPr>
          <w:rFonts w:hint="eastAsia" w:eastAsia="仿宋_GB2312" w:cs="Times New Roman"/>
          <w:color w:val="auto"/>
          <w:szCs w:val="32"/>
          <w:lang w:val="zh-CN" w:eastAsia="zh-CN"/>
        </w:rPr>
      </w:pPr>
      <w:r>
        <w:rPr>
          <w:rFonts w:hint="eastAsia" w:ascii="楷体_GB2312" w:hAnsi="宋体" w:eastAsia="楷体_GB2312"/>
          <w:b w:val="0"/>
          <w:bCs/>
          <w:color w:val="auto"/>
          <w:sz w:val="32"/>
          <w:szCs w:val="32"/>
          <w:highlight w:val="none"/>
          <w:u w:val="none"/>
          <w:lang w:val="zh-CN"/>
        </w:rPr>
        <w:t>（三）评价选点。</w:t>
      </w:r>
      <w:r>
        <w:rPr>
          <w:rFonts w:hint="eastAsia" w:ascii="仿宋_GB2312" w:hAnsi="仿宋_GB2312" w:eastAsia="仿宋_GB2312" w:cs="仿宋_GB2312"/>
          <w:color w:val="auto"/>
          <w:sz w:val="32"/>
          <w:szCs w:val="32"/>
          <w:lang w:val="en-US" w:eastAsia="zh-CN"/>
        </w:rPr>
        <w:t>市、县（市、</w:t>
      </w:r>
      <w:r>
        <w:rPr>
          <w:rFonts w:hint="eastAsia" w:ascii="仿宋_GB2312" w:hAnsi="仿宋_GB2312" w:eastAsia="仿宋_GB2312" w:cs="仿宋_GB2312"/>
          <w:color w:val="auto"/>
          <w:kern w:val="0"/>
          <w:sz w:val="32"/>
          <w:szCs w:val="32"/>
          <w:highlight w:val="none"/>
          <w:shd w:val="clear" w:color="auto" w:fill="auto"/>
          <w:lang w:val="en-US" w:eastAsia="zh-CN" w:bidi="ar"/>
        </w:rPr>
        <w:t>区）、市直园区妇联通过入户调查、电话抽查等方式，回访“两癌”救助资金拨付情况、受保对象收到保单和明白卡的情况、“两癌”救助和“两癌”保险政策知晓情况等</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市妇联</w:t>
      </w: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rPr>
        <w:t>市绩效办</w:t>
      </w:r>
      <w:r>
        <w:rPr>
          <w:rFonts w:hint="eastAsia" w:ascii="仿宋_GB2312" w:hAnsi="仿宋_GB2312" w:eastAsia="仿宋_GB2312" w:cs="仿宋_GB2312"/>
          <w:color w:val="auto"/>
          <w:sz w:val="32"/>
          <w:szCs w:val="32"/>
          <w:lang w:eastAsia="zh-CN"/>
        </w:rPr>
        <w:t>不定期到各县（市、区）、市直园区，对</w:t>
      </w:r>
      <w:r>
        <w:rPr>
          <w:rFonts w:hint="eastAsia" w:ascii="仿宋_GB2312" w:hAnsi="仿宋_GB2312" w:eastAsia="仿宋_GB2312" w:cs="仿宋_GB2312"/>
          <w:color w:val="auto"/>
          <w:sz w:val="32"/>
          <w:szCs w:val="32"/>
          <w:lang w:val="en-US" w:eastAsia="zh-CN"/>
        </w:rPr>
        <w:t>低入妇女“两癌”救助项目</w:t>
      </w:r>
      <w:r>
        <w:rPr>
          <w:rFonts w:hint="eastAsia" w:ascii="仿宋_GB2312" w:hAnsi="仿宋_GB2312" w:cs="仿宋_GB2312"/>
          <w:color w:val="auto"/>
          <w:sz w:val="32"/>
          <w:szCs w:val="32"/>
          <w:lang w:val="en-US" w:eastAsia="zh-CN"/>
        </w:rPr>
        <w:t>开展</w:t>
      </w:r>
      <w:r>
        <w:rPr>
          <w:rFonts w:hint="eastAsia" w:ascii="仿宋_GB2312" w:hAnsi="仿宋_GB2312" w:eastAsia="仿宋_GB2312" w:cs="仿宋_GB2312"/>
          <w:color w:val="auto"/>
          <w:sz w:val="32"/>
          <w:szCs w:val="32"/>
        </w:rPr>
        <w:t>督查</w:t>
      </w:r>
      <w:r>
        <w:rPr>
          <w:rFonts w:hint="eastAsia" w:ascii="仿宋_GB2312" w:hAnsi="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楷体_GB2312" w:hAnsi="宋体" w:eastAsia="楷体_GB2312"/>
          <w:b w:val="0"/>
          <w:bCs/>
          <w:color w:val="auto"/>
          <w:sz w:val="32"/>
          <w:szCs w:val="32"/>
          <w:highlight w:val="none"/>
          <w:u w:val="none"/>
          <w:lang w:val="zh-CN"/>
        </w:rPr>
        <w:t>（四）评价方法。</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市妇联对获得低收入妇女“两癌”救助项目资金的1</w:t>
      </w:r>
      <w:r>
        <w:rPr>
          <w:rFonts w:hint="eastAsia" w:ascii="仿宋_GB2312" w:hAnsi="仿宋_GB2312" w:cs="仿宋_GB2312"/>
          <w:color w:val="auto"/>
          <w:sz w:val="32"/>
          <w:szCs w:val="32"/>
          <w:lang w:val="en-US" w:eastAsia="zh-CN"/>
        </w:rPr>
        <w:t>13</w:t>
      </w:r>
      <w:r>
        <w:rPr>
          <w:rFonts w:hint="eastAsia" w:ascii="仿宋_GB2312" w:hAnsi="仿宋_GB2312" w:eastAsia="仿宋_GB2312" w:cs="仿宋_GB2312"/>
          <w:color w:val="auto"/>
          <w:sz w:val="32"/>
          <w:szCs w:val="32"/>
          <w:lang w:val="en-US" w:eastAsia="zh-CN"/>
        </w:rPr>
        <w:t>名患病妇女进行电话回访，项目资金及时足额拨付到患病妇女</w:t>
      </w:r>
      <w:r>
        <w:rPr>
          <w:rFonts w:hint="eastAsia" w:ascii="仿宋_GB2312" w:hAnsi="仿宋_GB2312" w:cs="仿宋_GB2312"/>
          <w:color w:val="auto"/>
          <w:sz w:val="32"/>
          <w:szCs w:val="32"/>
          <w:lang w:val="en-US" w:eastAsia="zh-CN"/>
        </w:rPr>
        <w:t>；</w:t>
      </w:r>
      <w:r>
        <w:rPr>
          <w:rFonts w:hint="eastAsia" w:ascii="仿宋_GB2312" w:hAnsi="仿宋_GB2312" w:eastAsia="仿宋_GB2312" w:cs="仿宋_GB2312"/>
          <w:color w:val="auto"/>
          <w:kern w:val="0"/>
          <w:sz w:val="32"/>
          <w:szCs w:val="32"/>
          <w:highlight w:val="none"/>
          <w:shd w:val="clear" w:color="auto" w:fill="auto"/>
          <w:lang w:val="en-US" w:eastAsia="zh-CN" w:bidi="ar"/>
        </w:rPr>
        <w:t>人保公司全覆盖发放保单和明白卡并对受保对象进行电话回访</w:t>
      </w:r>
      <w:r>
        <w:rPr>
          <w:rFonts w:hint="eastAsia" w:ascii="仿宋_GB2312" w:hAnsi="仿宋_GB2312" w:cs="仿宋_GB2312"/>
          <w:color w:val="auto"/>
          <w:kern w:val="0"/>
          <w:sz w:val="32"/>
          <w:szCs w:val="32"/>
          <w:highlight w:val="none"/>
          <w:shd w:val="clear" w:color="auto" w:fill="auto"/>
          <w:lang w:val="en-US" w:eastAsia="zh-CN" w:bidi="ar"/>
        </w:rPr>
        <w:t>，确保</w:t>
      </w:r>
      <w:r>
        <w:rPr>
          <w:rFonts w:hint="eastAsia" w:ascii="仿宋_GB2312" w:hAnsi="仿宋_GB2312" w:eastAsia="仿宋_GB2312" w:cs="仿宋_GB2312"/>
          <w:color w:val="auto"/>
          <w:kern w:val="0"/>
          <w:sz w:val="32"/>
          <w:szCs w:val="32"/>
          <w:highlight w:val="none"/>
          <w:shd w:val="clear" w:color="auto" w:fill="auto"/>
          <w:lang w:val="en-US" w:eastAsia="zh-CN" w:bidi="ar"/>
        </w:rPr>
        <w:t>受保对象收到保单和明白卡的情况。</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CESI仿宋-GB2312" w:hAnsi="CESI仿宋-GB2312" w:eastAsia="CESI仿宋-GB2312" w:cs="CESI仿宋-GB2312"/>
          <w:color w:val="auto"/>
          <w:sz w:val="32"/>
          <w:szCs w:val="32"/>
          <w:lang w:val="en-US" w:eastAsia="zh-CN"/>
        </w:rPr>
      </w:pPr>
      <w:r>
        <w:rPr>
          <w:rFonts w:hint="eastAsia" w:ascii="楷体_GB2312" w:hAnsi="宋体" w:eastAsia="楷体_GB2312"/>
          <w:b w:val="0"/>
          <w:bCs/>
          <w:color w:val="auto"/>
          <w:sz w:val="32"/>
          <w:szCs w:val="32"/>
          <w:highlight w:val="none"/>
          <w:u w:val="none"/>
          <w:lang w:val="zh-CN"/>
        </w:rPr>
        <w:t>（五）评价组织。</w:t>
      </w:r>
      <w:r>
        <w:rPr>
          <w:rFonts w:hint="eastAsia" w:ascii="仿宋_GB2312" w:hAnsi="仿宋_GB2312" w:eastAsia="仿宋_GB2312" w:cs="仿宋_GB2312"/>
          <w:color w:val="auto"/>
          <w:sz w:val="32"/>
          <w:szCs w:val="32"/>
          <w:lang w:val="en-US" w:eastAsia="zh-CN"/>
        </w:rPr>
        <w:t>成立了遂宁市妇女联合会实施低收入妇女“两癌”救助项目工作领导小组，加强对低收入妇女“两癌”救助</w:t>
      </w:r>
      <w:r>
        <w:rPr>
          <w:rFonts w:hint="eastAsia" w:ascii="仿宋_GB2312" w:hAnsi="仿宋_GB2312" w:cs="仿宋_GB2312"/>
          <w:color w:val="auto"/>
          <w:sz w:val="32"/>
          <w:szCs w:val="32"/>
          <w:lang w:val="en-US" w:eastAsia="zh-CN"/>
        </w:rPr>
        <w:t>民生实事</w:t>
      </w:r>
      <w:r>
        <w:rPr>
          <w:rFonts w:hint="eastAsia" w:ascii="仿宋_GB2312" w:hAnsi="仿宋_GB2312" w:eastAsia="仿宋_GB2312" w:cs="仿宋_GB2312"/>
          <w:color w:val="auto"/>
          <w:sz w:val="32"/>
          <w:szCs w:val="32"/>
          <w:lang w:val="en-US" w:eastAsia="zh-CN"/>
        </w:rPr>
        <w:t>项目实施的管理。</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0"/>
        <w:textAlignment w:val="auto"/>
        <w:outlineLvl w:val="9"/>
        <w:rPr>
          <w:rFonts w:hint="eastAsia" w:eastAsia="仿宋_GB2312" w:cs="Times New Roman"/>
          <w:bCs/>
          <w:color w:val="auto"/>
          <w:lang w:eastAsia="zh-CN"/>
        </w:rPr>
      </w:pPr>
    </w:p>
    <w:p>
      <w:pPr>
        <w:keepNext w:val="0"/>
        <w:keepLines w:val="0"/>
        <w:pageBreakBefore w:val="0"/>
        <w:kinsoku/>
        <w:wordWrap/>
        <w:overflowPunct/>
        <w:topLinePunct w:val="0"/>
        <w:autoSpaceDE/>
        <w:autoSpaceDN/>
        <w:bidi w:val="0"/>
        <w:adjustRightInd/>
        <w:snapToGrid/>
        <w:spacing w:line="590" w:lineRule="exact"/>
        <w:ind w:right="0" w:rightChars="0" w:firstLine="640" w:firstLineChars="200"/>
        <w:textAlignment w:val="auto"/>
        <w:rPr>
          <w:rFonts w:hint="eastAsia" w:ascii="楷体_GB2312" w:hAnsi="楷体_GB2312" w:eastAsia="楷体_GB2312" w:cs="楷体_GB2312"/>
          <w:color w:val="auto"/>
          <w:sz w:val="32"/>
          <w:szCs w:val="32"/>
          <w:highlight w:val="none"/>
          <w:u w:val="none"/>
          <w:lang w:val="zh-CN"/>
        </w:rPr>
      </w:pPr>
      <w:r>
        <w:rPr>
          <w:rFonts w:hint="eastAsia" w:ascii="黑体" w:hAnsi="宋体" w:eastAsia="黑体"/>
          <w:color w:val="auto"/>
          <w:sz w:val="32"/>
          <w:szCs w:val="32"/>
          <w:highlight w:val="none"/>
          <w:u w:val="none"/>
        </w:rPr>
        <w:t>三、</w:t>
      </w:r>
      <w:r>
        <w:rPr>
          <w:rFonts w:hint="eastAsia" w:ascii="黑体" w:hAnsi="宋体" w:eastAsia="黑体"/>
          <w:color w:val="auto"/>
          <w:sz w:val="32"/>
          <w:szCs w:val="32"/>
          <w:highlight w:val="none"/>
          <w:u w:val="none"/>
          <w:lang w:eastAsia="zh-CN"/>
        </w:rPr>
        <w:t>绩效分析</w:t>
      </w:r>
      <w:r>
        <w:rPr>
          <w:rFonts w:hint="eastAsia" w:ascii="仿宋_GB2312" w:hAnsi="宋体"/>
          <w:color w:val="auto"/>
          <w:sz w:val="32"/>
          <w:szCs w:val="32"/>
          <w:highlight w:val="none"/>
          <w:u w:val="none"/>
          <w:lang w:val="zh-CN"/>
        </w:rPr>
        <w:tab/>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0"/>
        <w:textAlignment w:val="auto"/>
        <w:outlineLvl w:val="9"/>
        <w:rPr>
          <w:rFonts w:hint="eastAsia" w:ascii="楷体_GB2312" w:hAnsi="楷体_GB2312" w:eastAsia="楷体_GB2312" w:cs="楷体_GB2312"/>
          <w:b w:val="0"/>
          <w:bCs/>
          <w:color w:val="auto"/>
          <w:sz w:val="32"/>
          <w:szCs w:val="32"/>
          <w:highlight w:val="none"/>
          <w:u w:val="none"/>
          <w:lang w:val="en-US" w:eastAsia="zh-CN"/>
        </w:rPr>
      </w:pPr>
      <w:r>
        <w:rPr>
          <w:rFonts w:hint="eastAsia" w:ascii="楷体_GB2312" w:hAnsi="楷体_GB2312" w:eastAsia="楷体_GB2312" w:cs="楷体_GB2312"/>
          <w:b w:val="0"/>
          <w:bCs/>
          <w:color w:val="auto"/>
          <w:sz w:val="32"/>
          <w:szCs w:val="32"/>
          <w:highlight w:val="none"/>
          <w:u w:val="none"/>
          <w:lang w:val="zh-CN"/>
        </w:rPr>
        <w:t>（一）</w:t>
      </w:r>
      <w:r>
        <w:rPr>
          <w:rFonts w:hint="eastAsia" w:ascii="楷体_GB2312" w:hAnsi="楷体_GB2312" w:eastAsia="楷体_GB2312" w:cs="楷体_GB2312"/>
          <w:b w:val="0"/>
          <w:bCs/>
          <w:color w:val="auto"/>
          <w:sz w:val="32"/>
          <w:szCs w:val="32"/>
          <w:highlight w:val="none"/>
          <w:u w:val="none"/>
          <w:lang w:val="en-US" w:eastAsia="zh-CN"/>
        </w:rPr>
        <w:t>通用指标</w:t>
      </w:r>
      <w:r>
        <w:rPr>
          <w:rFonts w:hint="eastAsia" w:ascii="楷体_GB2312" w:hAnsi="楷体_GB2312" w:eastAsia="楷体_GB2312" w:cs="楷体_GB2312"/>
          <w:b w:val="0"/>
          <w:bCs/>
          <w:color w:val="auto"/>
          <w:kern w:val="0"/>
          <w:sz w:val="32"/>
          <w:szCs w:val="32"/>
          <w:highlight w:val="none"/>
          <w:shd w:val="clear" w:color="auto" w:fill="FFFFFF"/>
          <w:lang w:val="zh-CN"/>
        </w:rPr>
        <w:t>绩效分析</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 xml:space="preserve">1. </w:t>
      </w:r>
      <w:r>
        <w:rPr>
          <w:rFonts w:hint="eastAsia" w:ascii="仿宋_GB2312" w:hAnsi="仿宋_GB2312" w:eastAsia="仿宋_GB2312" w:cs="仿宋_GB2312"/>
          <w:color w:val="auto"/>
          <w:sz w:val="32"/>
          <w:szCs w:val="32"/>
          <w:lang w:eastAsia="zh-CN"/>
        </w:rPr>
        <w:t>项目决策。项目决策程序严密，市妇联将</w:t>
      </w:r>
      <w:r>
        <w:rPr>
          <w:rFonts w:hint="eastAsia" w:ascii="仿宋_GB2312" w:hAnsi="仿宋_GB2312" w:eastAsia="仿宋_GB2312" w:cs="仿宋_GB2312"/>
          <w:color w:val="auto"/>
          <w:spacing w:val="0"/>
          <w:sz w:val="32"/>
          <w:szCs w:val="32"/>
        </w:rPr>
        <w:t>符合</w:t>
      </w:r>
      <w:r>
        <w:rPr>
          <w:rFonts w:hint="eastAsia" w:ascii="仿宋_GB2312" w:hAnsi="仿宋_GB2312" w:eastAsia="仿宋_GB2312" w:cs="仿宋_GB2312"/>
          <w:color w:val="auto"/>
          <w:spacing w:val="0"/>
          <w:sz w:val="32"/>
          <w:szCs w:val="32"/>
          <w:lang w:eastAsia="zh-CN"/>
        </w:rPr>
        <w:t>购买“两癌”保险及符合</w:t>
      </w:r>
      <w:r>
        <w:rPr>
          <w:rFonts w:hint="eastAsia" w:ascii="仿宋_GB2312" w:hAnsi="仿宋_GB2312" w:eastAsia="仿宋_GB2312" w:cs="仿宋_GB2312"/>
          <w:color w:val="auto"/>
          <w:spacing w:val="0"/>
          <w:sz w:val="32"/>
          <w:szCs w:val="32"/>
        </w:rPr>
        <w:t>救助条件的患病妇女</w:t>
      </w:r>
      <w:r>
        <w:rPr>
          <w:rFonts w:hint="eastAsia" w:ascii="仿宋_GB2312" w:hAnsi="仿宋_GB2312" w:eastAsia="仿宋_GB2312" w:cs="仿宋_GB2312"/>
          <w:color w:val="auto"/>
          <w:spacing w:val="0"/>
          <w:sz w:val="32"/>
          <w:szCs w:val="32"/>
          <w:lang w:eastAsia="zh-CN"/>
        </w:rPr>
        <w:t>人数，</w:t>
      </w:r>
      <w:r>
        <w:rPr>
          <w:rFonts w:hint="eastAsia" w:ascii="仿宋_GB2312" w:hAnsi="仿宋_GB2312" w:eastAsia="仿宋_GB2312" w:cs="仿宋_GB2312"/>
          <w:color w:val="auto"/>
          <w:sz w:val="32"/>
          <w:szCs w:val="32"/>
          <w:lang w:eastAsia="zh-CN"/>
        </w:rPr>
        <w:t>党组会研究后上报市委绩效办；并经市政府研究同意，严格遵循</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全市30件</w:t>
      </w:r>
      <w:r>
        <w:rPr>
          <w:rFonts w:hint="eastAsia" w:ascii="仿宋_GB2312" w:hAnsi="仿宋_GB2312" w:eastAsia="仿宋_GB2312" w:cs="仿宋_GB2312"/>
          <w:color w:val="auto"/>
          <w:sz w:val="32"/>
          <w:szCs w:val="32"/>
        </w:rPr>
        <w:t>民生实事实施方案》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遂委办发〔202</w:t>
      </w:r>
      <w:r>
        <w:rPr>
          <w:rFonts w:hint="eastAsia" w:ascii="仿宋_GB2312" w:hAnsi="仿宋_GB2312" w:eastAsia="仿宋_GB2312" w:cs="仿宋_GB2312"/>
          <w:color w:val="auto"/>
          <w:sz w:val="32"/>
          <w:szCs w:val="32"/>
          <w:lang w:val="en" w:eastAsia="zh-CN"/>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 w:eastAsia="zh-CN"/>
        </w:rPr>
        <w:t>9</w:t>
      </w:r>
      <w:r>
        <w:rPr>
          <w:rFonts w:hint="eastAsia" w:ascii="仿宋_GB2312" w:hAnsi="仿宋_GB2312" w:eastAsia="仿宋_GB2312" w:cs="仿宋_GB2312"/>
          <w:color w:val="auto"/>
          <w:sz w:val="32"/>
          <w:szCs w:val="32"/>
          <w:lang w:val="en-US" w:eastAsia="zh-CN"/>
        </w:rPr>
        <w:t>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全市30件</w:t>
      </w:r>
      <w:r>
        <w:rPr>
          <w:rFonts w:hint="eastAsia" w:ascii="仿宋_GB2312" w:hAnsi="仿宋_GB2312" w:eastAsia="仿宋_GB2312" w:cs="仿宋_GB2312"/>
          <w:color w:val="auto"/>
          <w:sz w:val="32"/>
          <w:szCs w:val="32"/>
        </w:rPr>
        <w:t>民生实事</w:t>
      </w:r>
      <w:r>
        <w:rPr>
          <w:rFonts w:hint="eastAsia" w:ascii="仿宋_GB2312" w:hAnsi="仿宋_GB2312" w:eastAsia="仿宋_GB2312" w:cs="仿宋_GB2312"/>
          <w:color w:val="auto"/>
          <w:sz w:val="32"/>
          <w:szCs w:val="32"/>
          <w:lang w:val="en-US" w:eastAsia="zh-CN"/>
        </w:rPr>
        <w:t>目标任务、资金分解和进度安排表》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遂绩办〔2024〕</w:t>
      </w:r>
      <w:r>
        <w:rPr>
          <w:rFonts w:hint="eastAsia" w:ascii="仿宋_GB2312" w:hAnsi="仿宋_GB2312" w:eastAsia="仿宋_GB2312" w:cs="仿宋_GB2312"/>
          <w:color w:val="auto"/>
          <w:sz w:val="32"/>
          <w:szCs w:val="32"/>
          <w:lang w:val="en" w:eastAsia="zh-CN"/>
        </w:rPr>
        <w:t>8</w:t>
      </w:r>
      <w:r>
        <w:rPr>
          <w:rFonts w:hint="eastAsia" w:ascii="仿宋_GB2312" w:hAnsi="仿宋_GB2312" w:eastAsia="仿宋_GB2312" w:cs="仿宋_GB2312"/>
          <w:color w:val="auto"/>
          <w:sz w:val="32"/>
          <w:szCs w:val="32"/>
          <w:lang w:val="en-US" w:eastAsia="zh-CN"/>
        </w:rPr>
        <w:t>号</w:t>
      </w:r>
      <w:r>
        <w:rPr>
          <w:rFonts w:hint="eastAsia" w:ascii="仿宋_GB2312" w:hAnsi="仿宋_GB2312" w:eastAsia="仿宋_GB2312" w:cs="仿宋_GB2312"/>
          <w:color w:val="auto"/>
          <w:sz w:val="32"/>
          <w:szCs w:val="32"/>
          <w:lang w:eastAsia="zh-CN"/>
        </w:rPr>
        <w:t>）及</w:t>
      </w:r>
      <w:r>
        <w:rPr>
          <w:rFonts w:hint="eastAsia" w:ascii="仿宋_GB2312" w:hAnsi="仿宋_GB2312" w:eastAsia="仿宋_GB2312" w:cs="仿宋_GB2312"/>
          <w:color w:val="auto"/>
          <w:sz w:val="32"/>
          <w:szCs w:val="32"/>
          <w:lang w:val="en-US" w:eastAsia="zh-CN"/>
        </w:rPr>
        <w:t>《遂宁市低收入妇女“两癌”救助民生实事项目管理办法》</w:t>
      </w:r>
      <w:r>
        <w:rPr>
          <w:rFonts w:hint="eastAsia" w:ascii="仿宋_GB2312" w:hAnsi="仿宋_GB2312" w:eastAsia="仿宋_GB2312" w:cs="仿宋_GB2312"/>
          <w:color w:val="auto"/>
          <w:sz w:val="32"/>
          <w:szCs w:val="32"/>
          <w:lang w:eastAsia="zh-CN"/>
        </w:rPr>
        <w:t>实施。</w:t>
      </w:r>
    </w:p>
    <w:p>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right="0" w:rightChars="0" w:firstLine="640"/>
        <w:textAlignment w:val="auto"/>
        <w:outlineLvl w:val="9"/>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项目管理</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0" w:rightChars="0" w:firstLine="320" w:firstLineChars="100"/>
        <w:textAlignment w:val="auto"/>
        <w:outlineLvl w:val="9"/>
        <w:rPr>
          <w:rFonts w:hint="eastAsia" w:ascii="Times New Roman" w:hAnsi="Times New Roman" w:cs="Times New Roman"/>
          <w:color w:val="auto"/>
          <w:szCs w:val="32"/>
          <w:lang w:eastAsia="zh-CN"/>
        </w:rPr>
      </w:pPr>
      <w:r>
        <w:rPr>
          <w:rFonts w:hint="eastAsia" w:ascii="仿宋_GB2312" w:hAnsi="仿宋_GB2312" w:eastAsia="仿宋_GB2312" w:cs="仿宋_GB2312"/>
          <w:color w:val="auto"/>
          <w:sz w:val="32"/>
          <w:szCs w:val="32"/>
          <w:lang w:val="en-US" w:eastAsia="zh-CN"/>
        </w:rPr>
        <w:t>《遂宁市低收入妇女“两癌”救助工作实施方案》《遂宁市低收入妇女“两癌”救助民生实事项目管理办法》经</w:t>
      </w:r>
      <w:r>
        <w:rPr>
          <w:rFonts w:hint="eastAsia" w:ascii="仿宋_GB2312" w:hAnsi="仿宋_GB2312" w:eastAsia="仿宋_GB2312" w:cs="仿宋_GB2312"/>
          <w:color w:val="auto"/>
          <w:sz w:val="32"/>
          <w:szCs w:val="32"/>
          <w:lang w:val="en-US" w:eastAsia="zh-CN"/>
        </w:rPr>
        <w:t>市妇联、市财政局、市民政局、市卫健委、市乡村振兴局（现农业农村局）先后三次修订完善，项目管理规范</w:t>
      </w:r>
      <w:r>
        <w:rPr>
          <w:rFonts w:hint="eastAsia" w:ascii="仿宋_GB2312" w:hAnsi="仿宋_GB2312" w:eastAsia="仿宋_GB2312" w:cs="仿宋_GB2312"/>
          <w:color w:val="auto"/>
          <w:sz w:val="32"/>
          <w:szCs w:val="32"/>
          <w:lang w:eastAsia="zh-CN"/>
        </w:rPr>
        <w:t>。</w:t>
      </w:r>
    </w:p>
    <w:p>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0" w:leftChars="0" w:right="0" w:rightChars="0" w:firstLine="640" w:firstLineChars="0"/>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项目实施</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0" w:firstLineChars="200"/>
        <w:textAlignment w:val="auto"/>
        <w:outlineLvl w:val="9"/>
        <w:rPr>
          <w:rFonts w:hint="eastAsia" w:ascii="仿宋_GB2312" w:hAnsi="仿宋_GB2312" w:eastAsia="仿宋_GB2312" w:cs="仿宋_GB2312"/>
          <w:b w:val="0"/>
          <w:bCs w:val="0"/>
          <w:color w:val="auto"/>
          <w:kern w:val="0"/>
          <w:sz w:val="32"/>
          <w:szCs w:val="32"/>
          <w:highlight w:val="none"/>
          <w:shd w:val="clear" w:color="auto" w:fill="auto"/>
          <w:lang w:eastAsia="zh-CN" w:bidi="ar"/>
        </w:rPr>
      </w:pPr>
      <w:r>
        <w:rPr>
          <w:rFonts w:hint="eastAsia" w:ascii="仿宋_GB2312" w:hAnsi="仿宋_GB2312" w:eastAsia="仿宋_GB2312" w:cs="仿宋_GB2312"/>
          <w:color w:val="auto"/>
          <w:sz w:val="32"/>
          <w:szCs w:val="32"/>
          <w:lang w:eastAsia="zh-CN"/>
        </w:rPr>
        <w:t>截止</w:t>
      </w:r>
      <w:r>
        <w:rPr>
          <w:rFonts w:hint="eastAsia" w:ascii="仿宋_GB2312" w:hAnsi="仿宋_GB2312" w:eastAsia="仿宋_GB2312" w:cs="仿宋_GB2312"/>
          <w:color w:val="auto"/>
          <w:sz w:val="32"/>
          <w:szCs w:val="32"/>
          <w:lang w:val="en-US" w:eastAsia="zh-CN"/>
        </w:rPr>
        <w:t>2024年12月，</w:t>
      </w:r>
      <w:r>
        <w:rPr>
          <w:rFonts w:hint="eastAsia" w:ascii="仿宋_GB2312" w:hAnsi="仿宋_GB2312" w:eastAsia="仿宋_GB2312" w:cs="仿宋_GB2312"/>
          <w:color w:val="auto"/>
          <w:sz w:val="32"/>
          <w:szCs w:val="32"/>
          <w:lang w:eastAsia="zh-CN"/>
        </w:rPr>
        <w:t>项目资金财政</w:t>
      </w:r>
      <w:r>
        <w:rPr>
          <w:rFonts w:hint="eastAsia" w:ascii="仿宋_GB2312" w:hAnsi="仿宋_GB2312" w:eastAsia="仿宋_GB2312" w:cs="仿宋_GB2312"/>
          <w:b w:val="0"/>
          <w:bCs w:val="0"/>
          <w:color w:val="auto"/>
          <w:kern w:val="0"/>
          <w:sz w:val="32"/>
          <w:szCs w:val="32"/>
          <w:highlight w:val="none"/>
          <w:shd w:val="clear" w:color="auto" w:fill="auto"/>
          <w:lang w:eastAsia="zh-CN" w:bidi="ar"/>
        </w:rPr>
        <w:t>拨付</w:t>
      </w:r>
      <w:r>
        <w:rPr>
          <w:rFonts w:hint="eastAsia" w:ascii="仿宋_GB2312" w:hAnsi="仿宋_GB2312" w:eastAsia="仿宋_GB2312" w:cs="仿宋_GB2312"/>
          <w:b w:val="0"/>
          <w:bCs w:val="0"/>
          <w:color w:val="auto"/>
          <w:kern w:val="0"/>
          <w:sz w:val="32"/>
          <w:szCs w:val="32"/>
          <w:highlight w:val="none"/>
          <w:shd w:val="clear" w:color="auto" w:fill="auto"/>
          <w:lang w:bidi="ar"/>
        </w:rPr>
        <w:t>“两癌”保险</w:t>
      </w:r>
      <w:r>
        <w:rPr>
          <w:rFonts w:hint="eastAsia" w:ascii="仿宋_GB2312" w:hAnsi="仿宋_GB2312" w:eastAsia="仿宋_GB2312" w:cs="仿宋_GB2312"/>
          <w:b w:val="0"/>
          <w:bCs w:val="0"/>
          <w:color w:val="auto"/>
          <w:kern w:val="0"/>
          <w:sz w:val="32"/>
          <w:szCs w:val="32"/>
          <w:highlight w:val="none"/>
          <w:shd w:val="clear" w:color="auto" w:fill="auto"/>
          <w:lang w:eastAsia="zh-CN" w:bidi="ar"/>
        </w:rPr>
        <w:t>项目</w:t>
      </w:r>
      <w:r>
        <w:rPr>
          <w:rFonts w:hint="eastAsia" w:ascii="仿宋_GB2312" w:hAnsi="仿宋_GB2312" w:eastAsia="仿宋_GB2312" w:cs="仿宋_GB2312"/>
          <w:b w:val="0"/>
          <w:bCs w:val="0"/>
          <w:color w:val="auto"/>
          <w:kern w:val="0"/>
          <w:sz w:val="32"/>
          <w:szCs w:val="32"/>
          <w:highlight w:val="none"/>
          <w:shd w:val="clear" w:color="auto" w:fill="auto"/>
          <w:lang w:val="en-US" w:eastAsia="zh-CN" w:bidi="ar"/>
        </w:rPr>
        <w:t>资金216.092万元，拨</w:t>
      </w:r>
      <w:r>
        <w:rPr>
          <w:rFonts w:hint="eastAsia" w:ascii="仿宋_GB2312" w:hAnsi="仿宋_GB2312" w:eastAsia="仿宋_GB2312" w:cs="仿宋_GB2312"/>
          <w:b w:val="0"/>
          <w:bCs w:val="0"/>
          <w:color w:val="auto"/>
          <w:kern w:val="0"/>
          <w:sz w:val="32"/>
          <w:szCs w:val="32"/>
          <w:highlight w:val="none"/>
          <w:shd w:val="clear" w:color="auto" w:fill="auto"/>
          <w:lang w:eastAsia="zh-CN" w:bidi="ar"/>
        </w:rPr>
        <w:t>拨付</w:t>
      </w:r>
      <w:r>
        <w:rPr>
          <w:rFonts w:hint="eastAsia" w:ascii="仿宋_GB2312" w:hAnsi="仿宋_GB2312" w:eastAsia="仿宋_GB2312" w:cs="仿宋_GB2312"/>
          <w:b w:val="0"/>
          <w:bCs w:val="0"/>
          <w:color w:val="auto"/>
          <w:kern w:val="0"/>
          <w:sz w:val="32"/>
          <w:szCs w:val="32"/>
          <w:highlight w:val="none"/>
          <w:shd w:val="clear" w:color="auto" w:fill="auto"/>
          <w:lang w:bidi="ar"/>
        </w:rPr>
        <w:t>“两癌”</w:t>
      </w:r>
      <w:r>
        <w:rPr>
          <w:rFonts w:hint="eastAsia" w:ascii="仿宋_GB2312" w:hAnsi="仿宋_GB2312" w:eastAsia="仿宋_GB2312" w:cs="仿宋_GB2312"/>
          <w:b w:val="0"/>
          <w:bCs w:val="0"/>
          <w:color w:val="auto"/>
          <w:kern w:val="0"/>
          <w:sz w:val="32"/>
          <w:szCs w:val="32"/>
          <w:highlight w:val="none"/>
          <w:shd w:val="clear" w:color="auto" w:fill="auto"/>
          <w:lang w:eastAsia="zh-CN" w:bidi="ar"/>
        </w:rPr>
        <w:t>救助项目</w:t>
      </w:r>
      <w:r>
        <w:rPr>
          <w:rFonts w:hint="eastAsia" w:ascii="仿宋_GB2312" w:hAnsi="仿宋_GB2312" w:eastAsia="仿宋_GB2312" w:cs="仿宋_GB2312"/>
          <w:b w:val="0"/>
          <w:bCs w:val="0"/>
          <w:color w:val="auto"/>
          <w:kern w:val="0"/>
          <w:sz w:val="32"/>
          <w:szCs w:val="32"/>
          <w:highlight w:val="none"/>
          <w:shd w:val="clear" w:color="auto" w:fill="auto"/>
          <w:lang w:val="en-US" w:eastAsia="zh-CN" w:bidi="ar"/>
        </w:rPr>
        <w:t>资金56.5万元，资金到位及时</w:t>
      </w:r>
      <w:r>
        <w:rPr>
          <w:rFonts w:hint="eastAsia" w:ascii="仿宋_GB2312" w:hAnsi="仿宋_GB2312" w:eastAsia="仿宋_GB2312" w:cs="仿宋_GB2312"/>
          <w:b w:val="0"/>
          <w:bCs w:val="0"/>
          <w:color w:val="auto"/>
          <w:kern w:val="0"/>
          <w:sz w:val="32"/>
          <w:szCs w:val="32"/>
          <w:highlight w:val="none"/>
          <w:shd w:val="clear" w:color="auto" w:fill="auto"/>
          <w:lang w:eastAsia="zh-CN" w:bidi="ar"/>
        </w:rPr>
        <w:t>，项目实施符合规定。</w:t>
      </w:r>
    </w:p>
    <w:p>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0" w:leftChars="0" w:right="0" w:rightChars="0" w:firstLine="640" w:firstLineChars="0"/>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项目结果</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0" w:firstLineChars="200"/>
        <w:textAlignment w:val="auto"/>
        <w:outlineLvl w:val="9"/>
        <w:rPr>
          <w:rFonts w:hint="eastAsia" w:ascii="仿宋_GB2312" w:hAnsi="仿宋_GB2312" w:eastAsia="仿宋_GB2312" w:cs="仿宋_GB2312"/>
          <w:b w:val="0"/>
          <w:bCs w:val="0"/>
          <w:color w:val="auto"/>
          <w:kern w:val="0"/>
          <w:sz w:val="32"/>
          <w:szCs w:val="32"/>
          <w:highlight w:val="none"/>
          <w:shd w:val="clear" w:color="auto" w:fill="auto"/>
          <w:lang w:val="en-US" w:eastAsia="zh-CN" w:bidi="ar"/>
        </w:rPr>
      </w:pPr>
      <w:r>
        <w:rPr>
          <w:rFonts w:hint="eastAsia" w:ascii="仿宋_GB2312" w:hAnsi="仿宋_GB2312" w:eastAsia="仿宋_GB2312" w:cs="仿宋_GB2312"/>
          <w:color w:val="auto"/>
          <w:sz w:val="32"/>
          <w:szCs w:val="32"/>
          <w:lang w:eastAsia="zh-CN"/>
        </w:rPr>
        <w:t>截止</w:t>
      </w:r>
      <w:r>
        <w:rPr>
          <w:rFonts w:hint="eastAsia" w:ascii="仿宋_GB2312" w:hAnsi="仿宋_GB2312" w:eastAsia="仿宋_GB2312" w:cs="仿宋_GB2312"/>
          <w:color w:val="auto"/>
          <w:sz w:val="32"/>
          <w:szCs w:val="32"/>
          <w:lang w:val="en-US" w:eastAsia="zh-CN"/>
        </w:rPr>
        <w:t>2024年12月，</w:t>
      </w:r>
      <w:r>
        <w:rPr>
          <w:rFonts w:hint="eastAsia" w:ascii="仿宋_GB2312" w:hAnsi="仿宋_GB2312" w:eastAsia="仿宋_GB2312" w:cs="仿宋_GB2312"/>
          <w:b w:val="0"/>
          <w:bCs w:val="0"/>
          <w:color w:val="auto"/>
          <w:kern w:val="0"/>
          <w:sz w:val="32"/>
          <w:szCs w:val="32"/>
          <w:highlight w:val="none"/>
          <w:shd w:val="clear" w:color="auto" w:fill="auto"/>
          <w:lang w:bidi="ar"/>
        </w:rPr>
        <w:t>为54023名</w:t>
      </w:r>
      <w:r>
        <w:rPr>
          <w:rFonts w:hint="eastAsia" w:ascii="仿宋_GB2312" w:hAnsi="仿宋_GB2312" w:eastAsia="仿宋_GB2312" w:cs="仿宋_GB2312"/>
          <w:b w:val="0"/>
          <w:bCs w:val="0"/>
          <w:color w:val="auto"/>
          <w:kern w:val="0"/>
          <w:sz w:val="32"/>
          <w:szCs w:val="32"/>
          <w:highlight w:val="none"/>
          <w:shd w:val="clear" w:color="auto" w:fill="auto"/>
          <w:lang w:val="en-US" w:bidi="ar"/>
        </w:rPr>
        <w:t>低收入</w:t>
      </w:r>
      <w:r>
        <w:rPr>
          <w:rFonts w:hint="eastAsia" w:ascii="仿宋_GB2312" w:hAnsi="仿宋_GB2312" w:eastAsia="仿宋_GB2312" w:cs="仿宋_GB2312"/>
          <w:b w:val="0"/>
          <w:bCs w:val="0"/>
          <w:color w:val="auto"/>
          <w:kern w:val="0"/>
          <w:sz w:val="32"/>
          <w:szCs w:val="32"/>
          <w:highlight w:val="none"/>
          <w:shd w:val="clear" w:color="auto" w:fill="auto"/>
          <w:lang w:bidi="ar"/>
        </w:rPr>
        <w:t>妇女购买“两癌”保险</w:t>
      </w:r>
      <w:r>
        <w:rPr>
          <w:rFonts w:hint="eastAsia" w:ascii="仿宋_GB2312" w:hAnsi="仿宋_GB2312" w:eastAsia="仿宋_GB2312" w:cs="仿宋_GB2312"/>
          <w:b w:val="0"/>
          <w:bCs w:val="0"/>
          <w:color w:val="auto"/>
          <w:kern w:val="0"/>
          <w:sz w:val="32"/>
          <w:szCs w:val="32"/>
          <w:highlight w:val="none"/>
          <w:shd w:val="clear" w:color="auto" w:fill="auto"/>
          <w:lang w:eastAsia="zh-CN" w:bidi="ar"/>
        </w:rPr>
        <w:t>，完成率</w:t>
      </w:r>
      <w:r>
        <w:rPr>
          <w:rFonts w:hint="eastAsia" w:ascii="仿宋_GB2312" w:hAnsi="仿宋_GB2312" w:eastAsia="仿宋_GB2312" w:cs="仿宋_GB2312"/>
          <w:b w:val="0"/>
          <w:bCs w:val="0"/>
          <w:color w:val="auto"/>
          <w:sz w:val="32"/>
          <w:szCs w:val="32"/>
          <w:lang w:val="en-US" w:eastAsia="zh-CN"/>
        </w:rPr>
        <w:t>102.5%</w:t>
      </w:r>
      <w:r>
        <w:rPr>
          <w:rFonts w:hint="eastAsia" w:ascii="仿宋_GB2312" w:hAnsi="仿宋_GB2312" w:eastAsia="仿宋_GB2312" w:cs="仿宋_GB2312"/>
          <w:b w:val="0"/>
          <w:bCs w:val="0"/>
          <w:color w:val="auto"/>
          <w:kern w:val="0"/>
          <w:sz w:val="32"/>
          <w:szCs w:val="32"/>
          <w:highlight w:val="none"/>
          <w:shd w:val="clear" w:color="auto" w:fill="auto"/>
          <w:lang w:eastAsia="zh-CN" w:bidi="ar"/>
        </w:rPr>
        <w:t>；</w:t>
      </w:r>
      <w:r>
        <w:rPr>
          <w:rFonts w:hint="eastAsia" w:ascii="仿宋_GB2312" w:hAnsi="仿宋_GB2312" w:eastAsia="仿宋_GB2312" w:cs="仿宋_GB2312"/>
          <w:b w:val="0"/>
          <w:bCs w:val="0"/>
          <w:color w:val="auto"/>
          <w:kern w:val="0"/>
          <w:sz w:val="32"/>
          <w:szCs w:val="32"/>
          <w:highlight w:val="none"/>
          <w:shd w:val="clear" w:color="auto" w:fill="auto"/>
          <w:lang w:bidi="ar"/>
        </w:rPr>
        <w:t>救助</w:t>
      </w:r>
      <w:r>
        <w:rPr>
          <w:rFonts w:hint="eastAsia" w:ascii="仿宋_GB2312" w:hAnsi="仿宋_GB2312" w:eastAsia="仿宋_GB2312" w:cs="仿宋_GB2312"/>
          <w:b w:val="0"/>
          <w:bCs w:val="0"/>
          <w:color w:val="auto"/>
          <w:kern w:val="0"/>
          <w:sz w:val="32"/>
          <w:szCs w:val="32"/>
          <w:highlight w:val="none"/>
          <w:shd w:val="clear" w:color="auto" w:fill="auto"/>
          <w:lang w:val="en-US" w:eastAsia="zh-CN" w:bidi="ar"/>
        </w:rPr>
        <w:t>113</w:t>
      </w:r>
      <w:r>
        <w:rPr>
          <w:rFonts w:hint="eastAsia" w:ascii="仿宋_GB2312" w:hAnsi="仿宋_GB2312" w:eastAsia="仿宋_GB2312" w:cs="仿宋_GB2312"/>
          <w:b w:val="0"/>
          <w:bCs w:val="0"/>
          <w:color w:val="auto"/>
          <w:kern w:val="0"/>
          <w:sz w:val="32"/>
          <w:szCs w:val="32"/>
          <w:highlight w:val="none"/>
          <w:shd w:val="clear" w:color="auto" w:fill="auto"/>
          <w:lang w:bidi="ar"/>
        </w:rPr>
        <w:t>名新增</w:t>
      </w:r>
      <w:r>
        <w:rPr>
          <w:rFonts w:hint="eastAsia" w:ascii="仿宋_GB2312" w:hAnsi="仿宋_GB2312" w:eastAsia="仿宋_GB2312" w:cs="仿宋_GB2312"/>
          <w:b w:val="0"/>
          <w:bCs w:val="0"/>
          <w:color w:val="auto"/>
          <w:kern w:val="0"/>
          <w:sz w:val="32"/>
          <w:szCs w:val="32"/>
          <w:highlight w:val="none"/>
          <w:shd w:val="clear" w:color="auto" w:fill="auto"/>
          <w:lang w:val="en-US" w:eastAsia="zh-CN" w:bidi="ar"/>
        </w:rPr>
        <w:t>低收入</w:t>
      </w:r>
      <w:r>
        <w:rPr>
          <w:rFonts w:hint="eastAsia" w:ascii="仿宋_GB2312" w:hAnsi="仿宋_GB2312" w:eastAsia="仿宋_GB2312" w:cs="仿宋_GB2312"/>
          <w:b w:val="0"/>
          <w:bCs w:val="0"/>
          <w:color w:val="auto"/>
          <w:kern w:val="0"/>
          <w:sz w:val="32"/>
          <w:szCs w:val="32"/>
          <w:highlight w:val="none"/>
          <w:shd w:val="clear" w:color="auto" w:fill="auto"/>
          <w:lang w:bidi="ar"/>
        </w:rPr>
        <w:t>“两癌”患病妇女</w:t>
      </w:r>
      <w:r>
        <w:rPr>
          <w:rFonts w:hint="eastAsia" w:ascii="仿宋_GB2312" w:hAnsi="仿宋_GB2312" w:eastAsia="仿宋_GB2312" w:cs="仿宋_GB2312"/>
          <w:b w:val="0"/>
          <w:bCs w:val="0"/>
          <w:color w:val="auto"/>
          <w:kern w:val="0"/>
          <w:sz w:val="32"/>
          <w:szCs w:val="32"/>
          <w:highlight w:val="none"/>
          <w:shd w:val="clear" w:color="auto" w:fill="auto"/>
          <w:lang w:eastAsia="zh-CN" w:bidi="ar"/>
        </w:rPr>
        <w:t>，完成率</w:t>
      </w:r>
      <w:r>
        <w:rPr>
          <w:rFonts w:hint="eastAsia" w:ascii="仿宋_GB2312" w:hAnsi="仿宋_GB2312" w:eastAsia="仿宋_GB2312" w:cs="仿宋_GB2312"/>
          <w:b w:val="0"/>
          <w:bCs w:val="0"/>
          <w:color w:val="auto"/>
          <w:sz w:val="32"/>
          <w:szCs w:val="32"/>
          <w:lang w:val="en-US" w:eastAsia="zh-CN"/>
        </w:rPr>
        <w:t>10</w:t>
      </w:r>
      <w:r>
        <w:rPr>
          <w:rFonts w:hint="eastAsia" w:ascii="仿宋_GB2312" w:hAnsi="仿宋_GB2312" w:eastAsia="仿宋_GB2312" w:cs="仿宋_GB2312"/>
          <w:b w:val="0"/>
          <w:bCs w:val="0"/>
          <w:color w:val="auto"/>
          <w:sz w:val="32"/>
          <w:szCs w:val="32"/>
          <w:lang w:val="en-US" w:eastAsia="zh"/>
        </w:rPr>
        <w:t>0.9</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kern w:val="0"/>
          <w:sz w:val="32"/>
          <w:szCs w:val="32"/>
          <w:highlight w:val="none"/>
          <w:shd w:val="clear" w:color="auto" w:fill="auto"/>
          <w:lang w:val="en-US" w:eastAsia="zh-CN" w:bidi="ar"/>
        </w:rPr>
        <w:t>，超额完成目标。</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0" w:firstLineChars="200"/>
        <w:textAlignment w:val="auto"/>
        <w:outlineLvl w:val="9"/>
        <w:rPr>
          <w:rFonts w:hint="eastAsia" w:ascii="楷体_GB2312" w:hAnsi="楷体_GB2312" w:eastAsia="楷体_GB2312" w:cs="楷体_GB2312"/>
          <w:b w:val="0"/>
          <w:bCs/>
          <w:color w:val="auto"/>
          <w:sz w:val="32"/>
          <w:szCs w:val="32"/>
          <w:lang w:val="zh-CN" w:eastAsia="zh-CN"/>
        </w:rPr>
      </w:pPr>
      <w:r>
        <w:rPr>
          <w:rFonts w:hint="eastAsia" w:ascii="楷体_GB2312" w:hAnsi="宋体" w:eastAsia="楷体_GB2312" w:cs="Times New Roman"/>
          <w:b w:val="0"/>
          <w:bCs/>
          <w:color w:val="auto"/>
          <w:sz w:val="32"/>
          <w:szCs w:val="32"/>
          <w:highlight w:val="none"/>
          <w:u w:val="none"/>
          <w:lang w:val="zh-CN"/>
        </w:rPr>
        <w:t>（二）</w:t>
      </w:r>
      <w:r>
        <w:rPr>
          <w:rFonts w:hint="eastAsia" w:ascii="楷体_GB2312" w:hAnsi="宋体" w:eastAsia="楷体_GB2312" w:cs="Times New Roman"/>
          <w:b w:val="0"/>
          <w:bCs/>
          <w:color w:val="auto"/>
          <w:sz w:val="32"/>
          <w:szCs w:val="32"/>
          <w:highlight w:val="none"/>
          <w:u w:val="none"/>
          <w:lang w:val="en-US" w:eastAsia="zh-CN"/>
        </w:rPr>
        <w:t>专用指标</w:t>
      </w:r>
      <w:r>
        <w:rPr>
          <w:rFonts w:hint="default" w:ascii="Times New Roman" w:hAnsi="Times New Roman" w:eastAsia="楷体_GB2312" w:cs="Times New Roman"/>
          <w:b w:val="0"/>
          <w:bCs/>
          <w:color w:val="auto"/>
          <w:kern w:val="0"/>
          <w:sz w:val="32"/>
          <w:szCs w:val="32"/>
          <w:highlight w:val="none"/>
          <w:shd w:val="clear" w:color="auto" w:fill="FFFFFF"/>
          <w:lang w:val="zh-CN"/>
        </w:rPr>
        <w:t>绩效分析</w:t>
      </w:r>
    </w:p>
    <w:p>
      <w:pPr>
        <w:keepNext w:val="0"/>
        <w:keepLines w:val="0"/>
        <w:pageBreakBefore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妇联系统全年对符合救助条件的“两癌”患病妇女进行摸排登记，会同民政、卫健、乡村振兴部门（现农业农村局）层层进行资格审核，确保购买“两癌”保险的低收入妇女、新增低收入“两癌”患病妇女对象精准，严格按照《遂宁市低收入妇女“两癌”救助工作实施方案》</w:t>
      </w:r>
      <w:r>
        <w:rPr>
          <w:rFonts w:hint="eastAsia" w:ascii="仿宋_GB2312" w:hAnsi="仿宋_GB2312" w:eastAsia="仿宋_GB2312" w:cs="仿宋_GB2312"/>
          <w:color w:val="auto"/>
          <w:sz w:val="32"/>
          <w:szCs w:val="32"/>
          <w:lang w:val="zh-CN" w:eastAsia="zh-CN"/>
        </w:rPr>
        <w:t>《遂宁市低收入妇女“两癌”救助民生实事项目管理办法》</w:t>
      </w:r>
      <w:r>
        <w:rPr>
          <w:rFonts w:hint="eastAsia" w:ascii="仿宋_GB2312" w:hAnsi="仿宋_GB2312" w:eastAsia="仿宋_GB2312" w:cs="仿宋_GB2312"/>
          <w:color w:val="auto"/>
          <w:sz w:val="32"/>
          <w:szCs w:val="32"/>
          <w:lang w:val="en-US" w:eastAsia="zh-CN"/>
        </w:rPr>
        <w:t>实施，及时按标准兑现，</w:t>
      </w:r>
      <w:r>
        <w:rPr>
          <w:rFonts w:hint="eastAsia" w:ascii="仿宋_GB2312" w:hAnsi="仿宋_GB2312" w:eastAsia="仿宋_GB2312" w:cs="仿宋_GB2312"/>
          <w:color w:val="auto"/>
          <w:sz w:val="32"/>
          <w:szCs w:val="32"/>
          <w:lang w:val="zh-CN" w:eastAsia="zh-CN"/>
        </w:rPr>
        <w:t>受救助对象对“两癌”资金政策满意率100%。</w:t>
      </w:r>
    </w:p>
    <w:p>
      <w:pPr>
        <w:pStyle w:val="2"/>
        <w:keepNext w:val="0"/>
        <w:keepLines w:val="0"/>
        <w:pageBreakBefore w:val="0"/>
        <w:numPr>
          <w:ilvl w:val="0"/>
          <w:numId w:val="0"/>
        </w:numPr>
        <w:tabs>
          <w:tab w:val="left" w:pos="2160"/>
        </w:tabs>
        <w:kinsoku/>
        <w:wordWrap/>
        <w:overflowPunct/>
        <w:topLinePunct w:val="0"/>
        <w:autoSpaceDE/>
        <w:autoSpaceDN/>
        <w:bidi w:val="0"/>
        <w:adjustRightInd/>
        <w:snapToGrid/>
        <w:spacing w:line="590" w:lineRule="exact"/>
        <w:ind w:right="0" w:rightChars="0" w:firstLine="640" w:firstLineChars="200"/>
        <w:textAlignment w:val="auto"/>
        <w:rPr>
          <w:rFonts w:hint="eastAsia" w:ascii="楷体_GB2312" w:hAnsi="楷体_GB2312" w:eastAsia="楷体_GB2312" w:cs="楷体_GB2312"/>
          <w:color w:val="auto"/>
          <w:sz w:val="32"/>
          <w:szCs w:val="32"/>
          <w:highlight w:val="none"/>
          <w:u w:val="none"/>
        </w:rPr>
      </w:pPr>
      <w:r>
        <w:rPr>
          <w:rFonts w:hint="eastAsia" w:ascii="楷体_GB2312" w:hAnsi="楷体_GB2312" w:eastAsia="楷体_GB2312" w:cs="楷体_GB2312"/>
          <w:color w:val="auto"/>
          <w:sz w:val="32"/>
          <w:szCs w:val="32"/>
          <w:highlight w:val="none"/>
          <w:u w:val="none"/>
          <w:lang w:eastAsia="zh-CN"/>
        </w:rPr>
        <w:t>（三）</w:t>
      </w:r>
      <w:r>
        <w:rPr>
          <w:rFonts w:hint="eastAsia" w:ascii="楷体_GB2312" w:hAnsi="楷体_GB2312" w:eastAsia="楷体_GB2312" w:cs="楷体_GB2312"/>
          <w:color w:val="auto"/>
          <w:sz w:val="32"/>
          <w:szCs w:val="32"/>
          <w:highlight w:val="none"/>
          <w:u w:val="none"/>
        </w:rPr>
        <w:t>个性指标</w:t>
      </w:r>
    </w:p>
    <w:p>
      <w:pPr>
        <w:pStyle w:val="2"/>
        <w:keepNext w:val="0"/>
        <w:keepLines w:val="0"/>
        <w:pageBreakBefore w:val="0"/>
        <w:numPr>
          <w:ilvl w:val="0"/>
          <w:numId w:val="0"/>
        </w:numPr>
        <w:tabs>
          <w:tab w:val="left" w:pos="2160"/>
        </w:tabs>
        <w:kinsoku/>
        <w:wordWrap/>
        <w:overflowPunct/>
        <w:topLinePunct w:val="0"/>
        <w:autoSpaceDE/>
        <w:autoSpaceDN/>
        <w:bidi w:val="0"/>
        <w:adjustRightInd/>
        <w:snapToGrid/>
        <w:spacing w:line="590" w:lineRule="exact"/>
        <w:ind w:right="0" w:rightChars="0" w:firstLine="640" w:firstLineChars="200"/>
        <w:textAlignment w:val="auto"/>
        <w:rPr>
          <w:rFonts w:hint="eastAsia" w:ascii="仿宋_GB2312" w:hAnsi="仿宋_GB2312" w:eastAsia="仿宋_GB2312" w:cs="仿宋_GB2312"/>
          <w:color w:val="auto"/>
          <w:kern w:val="2"/>
          <w:position w:val="0"/>
          <w:sz w:val="32"/>
          <w:szCs w:val="32"/>
          <w:lang w:val="zh-CN" w:eastAsia="zh-CN" w:bidi="ar-SA"/>
        </w:rPr>
      </w:pPr>
      <w:r>
        <w:rPr>
          <w:rFonts w:hint="eastAsia" w:ascii="仿宋_GB2312" w:hAnsi="仿宋_GB2312" w:eastAsia="仿宋_GB2312" w:cs="仿宋_GB2312"/>
          <w:color w:val="auto"/>
          <w:kern w:val="2"/>
          <w:position w:val="0"/>
          <w:sz w:val="32"/>
          <w:szCs w:val="32"/>
          <w:lang w:val="zh-CN" w:eastAsia="zh-CN" w:bidi="ar-SA"/>
        </w:rPr>
        <w:t>为54023名</w:t>
      </w:r>
      <w:r>
        <w:rPr>
          <w:rFonts w:hint="eastAsia" w:ascii="仿宋_GB2312" w:hAnsi="仿宋_GB2312" w:eastAsia="仿宋_GB2312" w:cs="仿宋_GB2312"/>
          <w:color w:val="auto"/>
          <w:kern w:val="2"/>
          <w:position w:val="0"/>
          <w:sz w:val="32"/>
          <w:szCs w:val="32"/>
          <w:lang w:val="en-US" w:eastAsia="zh-CN" w:bidi="ar-SA"/>
        </w:rPr>
        <w:t>低收入</w:t>
      </w:r>
      <w:r>
        <w:rPr>
          <w:rFonts w:hint="eastAsia" w:ascii="仿宋_GB2312" w:hAnsi="仿宋_GB2312" w:eastAsia="仿宋_GB2312" w:cs="仿宋_GB2312"/>
          <w:color w:val="auto"/>
          <w:kern w:val="2"/>
          <w:position w:val="0"/>
          <w:sz w:val="32"/>
          <w:szCs w:val="32"/>
          <w:lang w:val="zh-CN" w:eastAsia="zh-CN" w:bidi="ar-SA"/>
        </w:rPr>
        <w:t>妇女购买“两癌”保险，救助符合条件的</w:t>
      </w:r>
      <w:r>
        <w:rPr>
          <w:rFonts w:hint="eastAsia" w:ascii="仿宋_GB2312" w:hAnsi="仿宋_GB2312" w:eastAsia="仿宋_GB2312" w:cs="仿宋_GB2312"/>
          <w:color w:val="auto"/>
          <w:kern w:val="2"/>
          <w:position w:val="0"/>
          <w:sz w:val="32"/>
          <w:szCs w:val="32"/>
          <w:lang w:val="en-US" w:eastAsia="zh-CN" w:bidi="ar-SA"/>
        </w:rPr>
        <w:t>113名</w:t>
      </w:r>
      <w:r>
        <w:rPr>
          <w:rFonts w:hint="eastAsia" w:ascii="仿宋_GB2312" w:hAnsi="仿宋_GB2312" w:eastAsia="仿宋_GB2312" w:cs="仿宋_GB2312"/>
          <w:color w:val="auto"/>
          <w:kern w:val="2"/>
          <w:position w:val="0"/>
          <w:sz w:val="32"/>
          <w:szCs w:val="32"/>
          <w:lang w:val="zh-CN" w:eastAsia="zh-CN" w:bidi="ar-SA"/>
        </w:rPr>
        <w:t>低收入“两癌”患病妇女，资金使用合规，</w:t>
      </w:r>
      <w:r>
        <w:rPr>
          <w:rFonts w:hint="default" w:ascii="仿宋_GB2312" w:hAnsi="仿宋_GB2312" w:eastAsia="仿宋_GB2312" w:cs="仿宋_GB2312"/>
          <w:color w:val="auto"/>
          <w:kern w:val="2"/>
          <w:position w:val="0"/>
          <w:sz w:val="32"/>
          <w:szCs w:val="32"/>
          <w:lang w:val="en-US" w:eastAsia="zh-CN" w:bidi="ar-SA"/>
        </w:rPr>
        <w:t>2024年12月</w:t>
      </w:r>
      <w:r>
        <w:rPr>
          <w:rFonts w:hint="eastAsia" w:ascii="仿宋_GB2312" w:hAnsi="仿宋_GB2312" w:eastAsia="仿宋_GB2312" w:cs="仿宋_GB2312"/>
          <w:color w:val="auto"/>
          <w:kern w:val="2"/>
          <w:position w:val="0"/>
          <w:sz w:val="32"/>
          <w:szCs w:val="32"/>
          <w:lang w:val="en-US" w:eastAsia="zh-CN" w:bidi="ar-SA"/>
        </w:rPr>
        <w:t>底，已完成100%拨付，</w:t>
      </w:r>
      <w:r>
        <w:rPr>
          <w:rFonts w:hint="eastAsia" w:ascii="仿宋_GB2312" w:hAnsi="仿宋_GB2312" w:eastAsia="仿宋_GB2312" w:cs="仿宋_GB2312"/>
          <w:color w:val="auto"/>
          <w:kern w:val="2"/>
          <w:position w:val="0"/>
          <w:sz w:val="32"/>
          <w:szCs w:val="32"/>
          <w:lang w:val="zh-CN" w:eastAsia="zh-CN" w:bidi="ar-SA"/>
        </w:rPr>
        <w:t>资金到位及时。</w:t>
      </w:r>
    </w:p>
    <w:p>
      <w:pPr>
        <w:ind w:firstLine="640" w:firstLineChars="200"/>
        <w:rPr>
          <w:rFonts w:hint="eastAsia"/>
          <w:color w:val="auto"/>
        </w:rPr>
      </w:pPr>
      <w:r>
        <w:rPr>
          <w:rFonts w:hint="eastAsia" w:ascii="黑体" w:hAnsi="宋体" w:eastAsia="黑体"/>
          <w:color w:val="auto"/>
          <w:sz w:val="32"/>
          <w:szCs w:val="32"/>
          <w:highlight w:val="none"/>
          <w:u w:val="none"/>
          <w:lang w:eastAsia="zh-CN"/>
        </w:rPr>
        <w:t>四</w:t>
      </w:r>
      <w:r>
        <w:rPr>
          <w:rFonts w:hint="eastAsia" w:ascii="黑体" w:hAnsi="宋体" w:eastAsia="黑体"/>
          <w:color w:val="auto"/>
          <w:sz w:val="32"/>
          <w:szCs w:val="32"/>
          <w:highlight w:val="none"/>
          <w:u w:val="none"/>
        </w:rPr>
        <w:t>、评价结论</w:t>
      </w:r>
    </w:p>
    <w:p>
      <w:pPr>
        <w:keepNext w:val="0"/>
        <w:keepLines w:val="0"/>
        <w:widowControl/>
        <w:numPr>
          <w:ilvl w:val="0"/>
          <w:numId w:val="0"/>
        </w:numPr>
        <w:suppressLineNumbers w:val="0"/>
        <w:snapToGrid/>
        <w:spacing w:line="540" w:lineRule="exact"/>
        <w:ind w:firstLine="640" w:firstLineChars="200"/>
        <w:jc w:val="left"/>
        <w:textAlignment w:val="auto"/>
        <w:rPr>
          <w:rFonts w:hint="eastAsia" w:ascii="仿宋_GB2312" w:hAnsi="仿宋_GB2312" w:eastAsia="仿宋_GB2312" w:cs="仿宋_GB2312"/>
          <w:b w:val="0"/>
          <w:bCs w:val="0"/>
          <w:color w:val="auto"/>
          <w:kern w:val="0"/>
          <w:sz w:val="32"/>
          <w:szCs w:val="32"/>
          <w:highlight w:val="none"/>
          <w:shd w:val="clear" w:color="auto" w:fill="auto"/>
          <w:lang w:eastAsia="zh-CN" w:bidi="ar"/>
        </w:rPr>
      </w:pPr>
      <w:r>
        <w:rPr>
          <w:rFonts w:hint="eastAsia" w:ascii="仿宋_GB2312" w:hAnsi="仿宋_GB2312" w:eastAsia="仿宋_GB2312" w:cs="仿宋_GB2312"/>
          <w:color w:val="auto"/>
          <w:sz w:val="32"/>
          <w:szCs w:val="32"/>
          <w:lang w:val="en-US" w:eastAsia="zh-CN"/>
        </w:rPr>
        <w:t>在实施20</w:t>
      </w:r>
      <w:r>
        <w:rPr>
          <w:rFonts w:hint="default" w:ascii="仿宋_GB2312" w:hAnsi="仿宋_GB2312" w:eastAsia="仿宋_GB2312" w:cs="仿宋_GB2312"/>
          <w:color w:val="auto"/>
          <w:sz w:val="32"/>
          <w:szCs w:val="32"/>
          <w:lang w:val="en" w:eastAsia="zh-CN"/>
        </w:rPr>
        <w:t>2</w:t>
      </w:r>
      <w:r>
        <w:rPr>
          <w:rFonts w:hint="eastAsia" w:ascii="仿宋_GB2312" w:hAnsi="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年度低收入妇女“两癌”救助项目中，全市各级妇联管理到位，严格执行审批程序和项目标准，对救助对象资格审查把关严控，档案资料规范。</w:t>
      </w:r>
      <w:r>
        <w:rPr>
          <w:rFonts w:hint="eastAsia" w:ascii="仿宋_GB2312" w:hAnsi="仿宋_GB2312" w:eastAsia="仿宋_GB2312" w:cs="仿宋_GB2312"/>
          <w:color w:val="auto"/>
          <w:kern w:val="0"/>
          <w:sz w:val="32"/>
          <w:szCs w:val="32"/>
          <w:highlight w:val="none"/>
          <w:shd w:val="clear" w:color="auto" w:fill="auto"/>
          <w:lang w:val="en-US" w:eastAsia="zh-CN" w:bidi="ar"/>
        </w:rPr>
        <w:t>2024年</w:t>
      </w:r>
      <w:r>
        <w:rPr>
          <w:rFonts w:hint="eastAsia" w:ascii="仿宋_GB2312" w:hAnsi="仿宋_GB2312" w:cs="仿宋_GB2312"/>
          <w:color w:val="auto"/>
          <w:kern w:val="0"/>
          <w:sz w:val="32"/>
          <w:szCs w:val="32"/>
          <w:highlight w:val="none"/>
          <w:shd w:val="clear" w:color="auto" w:fill="auto"/>
          <w:lang w:val="en-US" w:eastAsia="zh-CN" w:bidi="ar"/>
        </w:rPr>
        <w:t>，</w:t>
      </w:r>
      <w:r>
        <w:rPr>
          <w:rFonts w:hint="eastAsia" w:ascii="仿宋_GB2312" w:hAnsi="仿宋_GB2312" w:eastAsia="仿宋_GB2312" w:cs="仿宋_GB2312"/>
          <w:color w:val="auto"/>
          <w:kern w:val="0"/>
          <w:sz w:val="32"/>
          <w:szCs w:val="32"/>
          <w:highlight w:val="none"/>
          <w:shd w:val="clear" w:color="auto" w:fill="auto"/>
          <w:lang w:val="en-US" w:eastAsia="zh-CN" w:bidi="ar"/>
        </w:rPr>
        <w:t>已</w:t>
      </w:r>
      <w:r>
        <w:rPr>
          <w:rFonts w:hint="eastAsia" w:ascii="仿宋_GB2312" w:hAnsi="仿宋_GB2312" w:eastAsia="仿宋_GB2312" w:cs="仿宋_GB2312"/>
          <w:b w:val="0"/>
          <w:bCs w:val="0"/>
          <w:color w:val="auto"/>
          <w:kern w:val="0"/>
          <w:sz w:val="32"/>
          <w:szCs w:val="32"/>
          <w:highlight w:val="none"/>
          <w:shd w:val="clear" w:color="auto" w:fill="auto"/>
          <w:lang w:bidi="ar"/>
        </w:rPr>
        <w:t>为54023名</w:t>
      </w:r>
      <w:r>
        <w:rPr>
          <w:rFonts w:hint="eastAsia" w:ascii="仿宋_GB2312" w:hAnsi="仿宋_GB2312" w:eastAsia="仿宋_GB2312" w:cs="仿宋_GB2312"/>
          <w:b w:val="0"/>
          <w:bCs w:val="0"/>
          <w:color w:val="auto"/>
          <w:kern w:val="0"/>
          <w:sz w:val="32"/>
          <w:szCs w:val="32"/>
          <w:highlight w:val="none"/>
          <w:shd w:val="clear" w:color="auto" w:fill="auto"/>
          <w:lang w:val="en-US" w:bidi="ar"/>
        </w:rPr>
        <w:t>低收入</w:t>
      </w:r>
      <w:r>
        <w:rPr>
          <w:rFonts w:hint="eastAsia" w:ascii="仿宋_GB2312" w:hAnsi="仿宋_GB2312" w:eastAsia="仿宋_GB2312" w:cs="仿宋_GB2312"/>
          <w:b w:val="0"/>
          <w:bCs w:val="0"/>
          <w:color w:val="auto"/>
          <w:kern w:val="0"/>
          <w:sz w:val="32"/>
          <w:szCs w:val="32"/>
          <w:highlight w:val="none"/>
          <w:shd w:val="clear" w:color="auto" w:fill="auto"/>
          <w:lang w:bidi="ar"/>
        </w:rPr>
        <w:t>妇女购买“两癌”保险</w:t>
      </w:r>
      <w:r>
        <w:rPr>
          <w:rFonts w:hint="eastAsia" w:ascii="仿宋_GB2312" w:hAnsi="仿宋_GB2312" w:eastAsia="仿宋_GB2312" w:cs="仿宋_GB2312"/>
          <w:b w:val="0"/>
          <w:bCs w:val="0"/>
          <w:color w:val="auto"/>
          <w:kern w:val="0"/>
          <w:sz w:val="32"/>
          <w:szCs w:val="32"/>
          <w:highlight w:val="none"/>
          <w:shd w:val="clear" w:color="auto" w:fill="auto"/>
          <w:lang w:eastAsia="zh-CN" w:bidi="ar"/>
        </w:rPr>
        <w:t>，</w:t>
      </w:r>
      <w:r>
        <w:rPr>
          <w:rFonts w:hint="eastAsia" w:ascii="仿宋_GB2312" w:hAnsi="仿宋_GB2312" w:eastAsia="仿宋_GB2312" w:cs="仿宋_GB2312"/>
          <w:b w:val="0"/>
          <w:bCs w:val="0"/>
          <w:color w:val="auto"/>
          <w:kern w:val="0"/>
          <w:sz w:val="32"/>
          <w:szCs w:val="32"/>
          <w:highlight w:val="none"/>
          <w:shd w:val="clear" w:color="auto" w:fill="auto"/>
          <w:lang w:bidi="ar"/>
        </w:rPr>
        <w:t>救助</w:t>
      </w:r>
      <w:r>
        <w:rPr>
          <w:rFonts w:hint="eastAsia" w:ascii="仿宋_GB2312" w:hAnsi="仿宋_GB2312" w:eastAsia="仿宋_GB2312" w:cs="仿宋_GB2312"/>
          <w:b w:val="0"/>
          <w:bCs w:val="0"/>
          <w:color w:val="auto"/>
          <w:kern w:val="0"/>
          <w:sz w:val="32"/>
          <w:szCs w:val="32"/>
          <w:highlight w:val="none"/>
          <w:shd w:val="clear" w:color="auto" w:fill="auto"/>
          <w:lang w:val="en-US" w:eastAsia="zh-CN" w:bidi="ar"/>
        </w:rPr>
        <w:t>113</w:t>
      </w:r>
      <w:r>
        <w:rPr>
          <w:rFonts w:hint="eastAsia" w:ascii="仿宋_GB2312" w:hAnsi="仿宋_GB2312" w:eastAsia="仿宋_GB2312" w:cs="仿宋_GB2312"/>
          <w:b w:val="0"/>
          <w:bCs w:val="0"/>
          <w:color w:val="auto"/>
          <w:kern w:val="0"/>
          <w:sz w:val="32"/>
          <w:szCs w:val="32"/>
          <w:highlight w:val="none"/>
          <w:shd w:val="clear" w:color="auto" w:fill="auto"/>
          <w:lang w:bidi="ar"/>
        </w:rPr>
        <w:t>名新增</w:t>
      </w:r>
      <w:r>
        <w:rPr>
          <w:rFonts w:hint="eastAsia" w:ascii="仿宋_GB2312" w:hAnsi="仿宋_GB2312" w:eastAsia="仿宋_GB2312" w:cs="仿宋_GB2312"/>
          <w:b w:val="0"/>
          <w:bCs w:val="0"/>
          <w:color w:val="auto"/>
          <w:kern w:val="0"/>
          <w:sz w:val="32"/>
          <w:szCs w:val="32"/>
          <w:highlight w:val="none"/>
          <w:shd w:val="clear" w:color="auto" w:fill="auto"/>
          <w:lang w:val="en-US" w:eastAsia="zh-CN" w:bidi="ar"/>
        </w:rPr>
        <w:t>低收入</w:t>
      </w:r>
      <w:r>
        <w:rPr>
          <w:rFonts w:hint="eastAsia" w:ascii="仿宋_GB2312" w:hAnsi="仿宋_GB2312" w:eastAsia="仿宋_GB2312" w:cs="仿宋_GB2312"/>
          <w:b w:val="0"/>
          <w:bCs w:val="0"/>
          <w:color w:val="auto"/>
          <w:kern w:val="0"/>
          <w:sz w:val="32"/>
          <w:szCs w:val="32"/>
          <w:highlight w:val="none"/>
          <w:shd w:val="clear" w:color="auto" w:fill="auto"/>
          <w:lang w:bidi="ar"/>
        </w:rPr>
        <w:t>“两癌”患病妇女</w:t>
      </w:r>
      <w:r>
        <w:rPr>
          <w:rFonts w:hint="eastAsia" w:ascii="仿宋_GB2312" w:hAnsi="仿宋_GB2312" w:eastAsia="仿宋_GB2312" w:cs="仿宋_GB2312"/>
          <w:b w:val="0"/>
          <w:bCs w:val="0"/>
          <w:color w:val="auto"/>
          <w:kern w:val="0"/>
          <w:sz w:val="32"/>
          <w:szCs w:val="32"/>
          <w:highlight w:val="none"/>
          <w:shd w:val="clear" w:color="auto" w:fill="auto"/>
          <w:lang w:val="en-US" w:eastAsia="zh-CN" w:bidi="ar"/>
        </w:rPr>
        <w:t>。</w:t>
      </w:r>
    </w:p>
    <w:p>
      <w:pPr>
        <w:pStyle w:val="2"/>
        <w:keepNext w:val="0"/>
        <w:keepLines w:val="0"/>
        <w:pageBreakBefore w:val="0"/>
        <w:numPr>
          <w:ilvl w:val="0"/>
          <w:numId w:val="0"/>
        </w:numPr>
        <w:tabs>
          <w:tab w:val="left" w:pos="2160"/>
        </w:tabs>
        <w:kinsoku/>
        <w:wordWrap/>
        <w:overflowPunct/>
        <w:topLinePunct w:val="0"/>
        <w:autoSpaceDE/>
        <w:autoSpaceDN/>
        <w:bidi w:val="0"/>
        <w:adjustRightInd/>
        <w:snapToGrid/>
        <w:spacing w:line="590" w:lineRule="exact"/>
        <w:ind w:right="0" w:rightChars="0" w:firstLine="640" w:firstLineChars="200"/>
        <w:textAlignment w:val="auto"/>
        <w:rPr>
          <w:rFonts w:hint="eastAsia" w:ascii="黑体" w:hAnsi="黑体" w:eastAsia="黑体" w:cs="黑体"/>
          <w:color w:val="auto"/>
          <w:sz w:val="32"/>
          <w:szCs w:val="32"/>
          <w:highlight w:val="none"/>
          <w:u w:val="none"/>
          <w:lang w:eastAsia="zh-CN"/>
        </w:rPr>
      </w:pPr>
      <w:r>
        <w:rPr>
          <w:rFonts w:hint="eastAsia" w:ascii="黑体" w:hAnsi="黑体" w:eastAsia="黑体" w:cs="黑体"/>
          <w:color w:val="auto"/>
          <w:sz w:val="32"/>
          <w:szCs w:val="32"/>
          <w:highlight w:val="none"/>
          <w:u w:val="none"/>
          <w:lang w:eastAsia="zh-CN"/>
        </w:rPr>
        <w:t>五、存在主要问题</w:t>
      </w:r>
    </w:p>
    <w:p>
      <w:pPr>
        <w:numPr>
          <w:ilvl w:val="0"/>
          <w:numId w:val="0"/>
        </w:numPr>
        <w:adjustRightInd w:val="0"/>
        <w:snapToGrid w:val="0"/>
        <w:spacing w:line="540" w:lineRule="exact"/>
        <w:ind w:firstLine="640" w:firstLineChars="200"/>
        <w:jc w:val="left"/>
        <w:rPr>
          <w:rFonts w:hint="eastAsia" w:ascii="仿宋_GB2312" w:hAnsi="仿宋_GB2312" w:eastAsia="仿宋_GB2312" w:cs="仿宋_GB2312"/>
          <w:b w:val="0"/>
          <w:bCs w:val="0"/>
          <w:color w:val="auto"/>
          <w:sz w:val="32"/>
          <w:szCs w:val="32"/>
          <w:shd w:val="clear" w:color="auto" w:fill="auto"/>
          <w:lang w:val="en-US" w:eastAsia="zh-CN" w:bidi="ar"/>
        </w:rPr>
      </w:pPr>
      <w:r>
        <w:rPr>
          <w:rFonts w:hint="eastAsia" w:ascii="仿宋_GB2312" w:hAnsi="仿宋_GB2312" w:eastAsia="仿宋_GB2312" w:cs="仿宋_GB2312"/>
          <w:b w:val="0"/>
          <w:bCs w:val="0"/>
          <w:color w:val="auto"/>
          <w:sz w:val="32"/>
          <w:szCs w:val="32"/>
          <w:shd w:val="clear" w:color="auto" w:fill="auto"/>
          <w:lang w:val="en-US" w:eastAsia="zh-CN" w:bidi="ar"/>
        </w:rPr>
        <w:t>部分</w:t>
      </w:r>
      <w:r>
        <w:rPr>
          <w:rFonts w:hint="eastAsia" w:ascii="仿宋_GB2312" w:hAnsi="仿宋_GB2312" w:eastAsia="仿宋_GB2312" w:cs="仿宋_GB2312"/>
          <w:color w:val="auto"/>
          <w:sz w:val="32"/>
          <w:szCs w:val="32"/>
          <w:lang w:val="en-US" w:eastAsia="zh-CN"/>
        </w:rPr>
        <w:t>“两癌”受保对象频繁更换手机号码，工作人员开展信息核实、电话回访等工作难度较大。</w:t>
      </w:r>
    </w:p>
    <w:p>
      <w:pPr>
        <w:pStyle w:val="2"/>
        <w:keepNext w:val="0"/>
        <w:keepLines w:val="0"/>
        <w:pageBreakBefore w:val="0"/>
        <w:numPr>
          <w:ilvl w:val="0"/>
          <w:numId w:val="0"/>
        </w:numPr>
        <w:tabs>
          <w:tab w:val="left" w:pos="2160"/>
        </w:tabs>
        <w:kinsoku/>
        <w:wordWrap/>
        <w:overflowPunct/>
        <w:topLinePunct w:val="0"/>
        <w:autoSpaceDE/>
        <w:autoSpaceDN/>
        <w:bidi w:val="0"/>
        <w:adjustRightInd/>
        <w:snapToGrid/>
        <w:spacing w:line="590" w:lineRule="exact"/>
        <w:ind w:right="0" w:rightChars="0" w:firstLine="640" w:firstLineChars="200"/>
        <w:textAlignment w:val="auto"/>
        <w:rPr>
          <w:rFonts w:hint="eastAsia" w:ascii="黑体" w:hAnsi="宋体" w:eastAsia="黑体" w:cs="Times New Roman"/>
          <w:color w:val="auto"/>
          <w:kern w:val="0"/>
          <w:position w:val="3"/>
          <w:sz w:val="32"/>
          <w:szCs w:val="32"/>
          <w:highlight w:val="none"/>
          <w:u w:val="none"/>
          <w:lang w:val="zh-CN" w:eastAsia="zh-CN" w:bidi="ar-SA"/>
        </w:rPr>
      </w:pPr>
      <w:r>
        <w:rPr>
          <w:rFonts w:hint="eastAsia" w:ascii="黑体" w:hAnsi="宋体" w:eastAsia="黑体" w:cs="Times New Roman"/>
          <w:color w:val="auto"/>
          <w:kern w:val="0"/>
          <w:position w:val="3"/>
          <w:sz w:val="32"/>
          <w:szCs w:val="32"/>
          <w:highlight w:val="none"/>
          <w:u w:val="none"/>
          <w:lang w:val="zh-CN" w:eastAsia="zh-CN" w:bidi="ar-SA"/>
        </w:rPr>
        <w:t>六、改进建议</w:t>
      </w:r>
    </w:p>
    <w:p>
      <w:pPr>
        <w:adjustRightInd/>
        <w:snapToGrid/>
        <w:spacing w:line="540" w:lineRule="exact"/>
        <w:ind w:firstLine="640" w:firstLineChars="200"/>
        <w:jc w:val="left"/>
        <w:rPr>
          <w:rFonts w:hint="eastAsia" w:ascii="仿宋_GB2312" w:hAnsi="仿宋_GB2312" w:eastAsia="仿宋_GB2312" w:cs="仿宋_GB2312"/>
          <w:b w:val="0"/>
          <w:bCs w:val="0"/>
          <w:color w:val="auto"/>
          <w:sz w:val="32"/>
          <w:szCs w:val="32"/>
          <w:shd w:val="clear" w:color="auto" w:fill="auto"/>
          <w:lang w:val="en-US" w:eastAsia="zh-CN" w:bidi="ar"/>
        </w:rPr>
      </w:pPr>
      <w:r>
        <w:rPr>
          <w:rFonts w:hint="eastAsia" w:ascii="仿宋_GB2312" w:hAnsi="仿宋_GB2312" w:eastAsia="仿宋_GB2312" w:cs="仿宋_GB2312"/>
          <w:color w:val="auto"/>
          <w:sz w:val="32"/>
          <w:szCs w:val="32"/>
          <w:lang w:eastAsia="zh-CN"/>
        </w:rPr>
        <w:t>加大宣传力度，</w:t>
      </w:r>
      <w:r>
        <w:rPr>
          <w:rFonts w:hint="eastAsia" w:ascii="仿宋_GB2312" w:hAnsi="仿宋_GB2312" w:eastAsia="仿宋_GB2312" w:cs="仿宋_GB2312"/>
          <w:color w:val="auto"/>
          <w:sz w:val="32"/>
          <w:szCs w:val="32"/>
          <w:lang w:eastAsia="zh-CN"/>
        </w:rPr>
        <w:t>通过发放宣传资料等形式开展“两癌”救助和“两癌”保险政策宣传</w:t>
      </w:r>
      <w:r>
        <w:rPr>
          <w:rFonts w:hint="eastAsia" w:ascii="仿宋_GB2312" w:hAnsi="仿宋_GB2312" w:eastAsia="仿宋_GB2312" w:cs="仿宋_GB2312"/>
          <w:color w:val="auto"/>
          <w:sz w:val="32"/>
          <w:szCs w:val="32"/>
          <w:lang w:val="en-US" w:eastAsia="zh-CN"/>
        </w:rPr>
        <w:t>，让符合救助的妇女及时享受到救助</w:t>
      </w:r>
      <w:r>
        <w:rPr>
          <w:rFonts w:hint="eastAsia" w:ascii="仿宋_GB2312" w:hAnsi="仿宋_GB2312" w:eastAsia="仿宋_GB2312" w:cs="仿宋_GB2312"/>
          <w:color w:val="auto"/>
          <w:sz w:val="32"/>
          <w:szCs w:val="32"/>
          <w:lang w:val="en-US" w:eastAsia="zh-CN"/>
        </w:rPr>
        <w:t>。</w:t>
      </w:r>
    </w:p>
    <w:p>
      <w:pPr>
        <w:pStyle w:val="14"/>
        <w:keepNext w:val="0"/>
        <w:keepLines w:val="0"/>
        <w:pageBreakBefore w:val="0"/>
        <w:kinsoku/>
        <w:wordWrap/>
        <w:overflowPunct/>
        <w:topLinePunct w:val="0"/>
        <w:autoSpaceDE/>
        <w:autoSpaceDN/>
        <w:bidi w:val="0"/>
        <w:spacing w:after="0" w:line="578" w:lineRule="exact"/>
        <w:ind w:left="0" w:leftChars="0"/>
        <w:rPr>
          <w:rFonts w:hint="default" w:ascii="黑体" w:hAnsi="黑体" w:eastAsia="黑体" w:cs="黑体"/>
          <w:color w:val="auto"/>
          <w:sz w:val="24"/>
          <w:szCs w:val="24"/>
          <w:highlight w:val="none"/>
          <w:lang w:val="en-US" w:eastAsia="zh-CN"/>
        </w:rPr>
      </w:pPr>
    </w:p>
    <w:p>
      <w:pPr>
        <w:widowControl/>
        <w:jc w:val="center"/>
        <w:rPr>
          <w:rFonts w:hint="eastAsia" w:ascii="Times New Roman" w:hAnsi="Times New Roman" w:eastAsia="黑体"/>
          <w:color w:val="auto"/>
          <w:sz w:val="44"/>
          <w:szCs w:val="44"/>
          <w:highlight w:val="none"/>
        </w:rPr>
      </w:pPr>
      <w:bookmarkStart w:id="48" w:name="_Toc15396618"/>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31"/>
          <w:rFonts w:hint="eastAsia" w:ascii="Times New Roman" w:hAnsi="Times New Roman" w:eastAsia="黑体"/>
          <w:b w:val="0"/>
          <w:color w:val="auto"/>
          <w:highlight w:val="none"/>
        </w:rPr>
        <w:t>五部分 附表</w:t>
      </w:r>
      <w:bookmarkEnd w:id="45"/>
      <w:bookmarkEnd w:id="48"/>
      <w:bookmarkStart w:id="49" w:name="_Toc15396619"/>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49"/>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0" w:name="_Toc15396620"/>
      <w:r>
        <w:rPr>
          <w:rFonts w:hint="eastAsia" w:ascii="Times New Roman" w:hAnsi="Times New Roman" w:eastAsia="仿宋_GB2312" w:cs="仿宋_GB2312"/>
          <w:color w:val="auto"/>
          <w:sz w:val="32"/>
          <w:szCs w:val="32"/>
          <w:highlight w:val="none"/>
        </w:rPr>
        <w:t>二、收入决算表</w:t>
      </w:r>
      <w:bookmarkEnd w:id="50"/>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1" w:name="_Toc15396621"/>
      <w:r>
        <w:rPr>
          <w:rFonts w:hint="eastAsia" w:ascii="Times New Roman" w:hAnsi="Times New Roman" w:eastAsia="仿宋_GB2312" w:cs="仿宋_GB2312"/>
          <w:color w:val="auto"/>
          <w:sz w:val="32"/>
          <w:szCs w:val="32"/>
          <w:highlight w:val="none"/>
        </w:rPr>
        <w:t>三、支出决算表</w:t>
      </w:r>
      <w:bookmarkEnd w:id="51"/>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2" w:name="_Toc15396622"/>
      <w:r>
        <w:rPr>
          <w:rFonts w:hint="eastAsia" w:ascii="Times New Roman" w:hAnsi="Times New Roman" w:eastAsia="仿宋_GB2312" w:cs="仿宋_GB2312"/>
          <w:color w:val="auto"/>
          <w:sz w:val="32"/>
          <w:szCs w:val="32"/>
          <w:highlight w:val="none"/>
        </w:rPr>
        <w:t>四、财政拨款收入支出决算总表</w:t>
      </w:r>
      <w:bookmarkEnd w:id="52"/>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3" w:name="_Toc15396623"/>
      <w:r>
        <w:rPr>
          <w:rFonts w:hint="eastAsia" w:ascii="Times New Roman" w:hAnsi="Times New Roman" w:eastAsia="仿宋_GB2312" w:cs="仿宋_GB2312"/>
          <w:color w:val="auto"/>
          <w:sz w:val="32"/>
          <w:szCs w:val="32"/>
          <w:highlight w:val="none"/>
        </w:rPr>
        <w:t>五、财政拨款支出决算明细表</w:t>
      </w:r>
      <w:bookmarkEnd w:id="53"/>
      <w:bookmarkStart w:id="54" w:name="_Toc1539662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5"/>
      <w:r>
        <w:rPr>
          <w:rFonts w:hint="eastAsia" w:ascii="Times New Roman" w:hAnsi="Times New Roman" w:eastAsia="仿宋_GB2312" w:cs="仿宋_GB2312"/>
          <w:color w:val="auto"/>
          <w:sz w:val="32"/>
          <w:szCs w:val="32"/>
          <w:highlight w:val="none"/>
        </w:rPr>
        <w:t>七、一般公共预算财政拨款支出决算明细表</w:t>
      </w:r>
      <w:bookmarkEnd w:id="55"/>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6"/>
      <w:r>
        <w:rPr>
          <w:rFonts w:hint="eastAsia" w:ascii="Times New Roman" w:hAnsi="Times New Roman" w:eastAsia="仿宋_GB2312" w:cs="仿宋_GB2312"/>
          <w:color w:val="auto"/>
          <w:sz w:val="32"/>
          <w:szCs w:val="32"/>
          <w:highlight w:val="none"/>
        </w:rPr>
        <w:t>八、一般公共预算财政拨款基本支出决算表</w:t>
      </w:r>
      <w:bookmarkEnd w:id="56"/>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7"/>
      <w:r>
        <w:rPr>
          <w:rFonts w:hint="eastAsia" w:ascii="Times New Roman" w:hAnsi="Times New Roman" w:eastAsia="仿宋_GB2312" w:cs="仿宋_GB2312"/>
          <w:color w:val="auto"/>
          <w:sz w:val="32"/>
          <w:szCs w:val="32"/>
          <w:highlight w:val="none"/>
        </w:rPr>
        <w:t>九、一般公共预算财政拨款项目支出决算表</w:t>
      </w:r>
      <w:bookmarkEnd w:id="57"/>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8"/>
      <w:r>
        <w:rPr>
          <w:rFonts w:hint="eastAsia" w:ascii="Times New Roman" w:hAnsi="Times New Roman" w:eastAsia="仿宋_GB2312" w:cs="仿宋_GB2312"/>
          <w:color w:val="auto"/>
          <w:sz w:val="32"/>
          <w:szCs w:val="32"/>
          <w:highlight w:val="none"/>
        </w:rPr>
        <w:t>十、</w:t>
      </w:r>
      <w:bookmarkEnd w:id="58"/>
      <w:r>
        <w:rPr>
          <w:rFonts w:hint="eastAsia" w:ascii="Times New Roman" w:hAnsi="Times New Roman" w:eastAsia="仿宋_GB2312" w:cs="仿宋_GB2312"/>
          <w:color w:val="auto"/>
          <w:sz w:val="32"/>
          <w:szCs w:val="32"/>
          <w:highlight w:val="none"/>
        </w:rPr>
        <w:t>政府性基金预算财政拨款收入支出决算表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9"/>
      <w:r>
        <w:rPr>
          <w:rFonts w:hint="eastAsia" w:ascii="Times New Roman" w:hAnsi="Times New Roman" w:eastAsia="仿宋_GB2312" w:cs="仿宋_GB2312"/>
          <w:color w:val="auto"/>
          <w:sz w:val="32"/>
          <w:szCs w:val="32"/>
          <w:highlight w:val="none"/>
        </w:rPr>
        <w:t>十一、</w:t>
      </w:r>
      <w:bookmarkEnd w:id="59"/>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30"/>
      <w:r>
        <w:rPr>
          <w:rFonts w:hint="eastAsia" w:ascii="Times New Roman" w:hAnsi="Times New Roman" w:eastAsia="仿宋_GB2312" w:cs="仿宋_GB2312"/>
          <w:color w:val="auto"/>
          <w:sz w:val="32"/>
          <w:szCs w:val="32"/>
          <w:highlight w:val="none"/>
        </w:rPr>
        <w:t>十二、</w:t>
      </w:r>
      <w:bookmarkEnd w:id="60"/>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1" w:name="_Toc15396631"/>
      <w:r>
        <w:rPr>
          <w:rFonts w:hint="eastAsia" w:ascii="Times New Roman" w:hAnsi="Times New Roman" w:eastAsia="仿宋_GB2312" w:cs="仿宋_GB2312"/>
          <w:color w:val="auto"/>
          <w:sz w:val="32"/>
          <w:szCs w:val="32"/>
          <w:highlight w:val="none"/>
        </w:rPr>
        <w:t>十三、</w:t>
      </w:r>
      <w:bookmarkEnd w:id="61"/>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sectPr>
      <w:footerReference r:id="rId7" w:type="first"/>
      <w:headerReference r:id="rId5" w:type="default"/>
      <w:footerReference r:id="rId6"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
    <w:altName w:val="仿宋_GB2312"/>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CESI仿宋-GB2312">
    <w:panose1 w:val="02000500000000000000"/>
    <w:charset w:val="86"/>
    <w:family w:val="auto"/>
    <w:pitch w:val="default"/>
    <w:sig w:usb0="800002AF" w:usb1="084F6CF8" w:usb2="00000010" w:usb3="00000000" w:csb0="0004000F"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6F1177"/>
    <w:multiLevelType w:val="singleLevel"/>
    <w:tmpl w:val="E66F1177"/>
    <w:lvl w:ilvl="0" w:tentative="0">
      <w:start w:val="2"/>
      <w:numFmt w:val="chineseCounting"/>
      <w:suff w:val="nothing"/>
      <w:lvlText w:val="（%1）"/>
      <w:lvlJc w:val="left"/>
      <w:rPr>
        <w:rFonts w:hint="eastAsia"/>
      </w:rPr>
    </w:lvl>
  </w:abstractNum>
  <w:abstractNum w:abstractNumId="1">
    <w:nsid w:val="F7FEAA87"/>
    <w:multiLevelType w:val="singleLevel"/>
    <w:tmpl w:val="F7FEAA87"/>
    <w:lvl w:ilvl="0" w:tentative="0">
      <w:start w:val="2"/>
      <w:numFmt w:val="decimal"/>
      <w:suff w:val="space"/>
      <w:lvlText w:val="%1."/>
      <w:lvlJc w:val="left"/>
    </w:lvl>
  </w:abstractNum>
  <w:abstractNum w:abstractNumId="2">
    <w:nsid w:val="FFFD3573"/>
    <w:multiLevelType w:val="singleLevel"/>
    <w:tmpl w:val="FFFD3573"/>
    <w:lvl w:ilvl="0" w:tentative="0">
      <w:start w:val="4"/>
      <w:numFmt w:val="chineseCounting"/>
      <w:suff w:val="nothing"/>
      <w:lvlText w:val="（%1）"/>
      <w:lvlJc w:val="left"/>
      <w:rPr>
        <w:rFonts w:hint="eastAsia"/>
      </w:rPr>
    </w:lvl>
  </w:abstractNum>
  <w:abstractNum w:abstractNumId="3">
    <w:nsid w:val="FFFFC77E"/>
    <w:multiLevelType w:val="singleLevel"/>
    <w:tmpl w:val="FFFFC77E"/>
    <w:lvl w:ilvl="0" w:tentative="0">
      <w:start w:val="3"/>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644EE5"/>
    <w:rsid w:val="2BFF7BC6"/>
    <w:rsid w:val="2C8A61B5"/>
    <w:rsid w:val="2DF04E50"/>
    <w:rsid w:val="2E586DFA"/>
    <w:rsid w:val="2F040D46"/>
    <w:rsid w:val="2F6B035B"/>
    <w:rsid w:val="2F8E3E6D"/>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152AD"/>
    <w:rsid w:val="3B7EF35A"/>
    <w:rsid w:val="3B9FDB6C"/>
    <w:rsid w:val="3BF5BC2F"/>
    <w:rsid w:val="3CEBA265"/>
    <w:rsid w:val="3D98207C"/>
    <w:rsid w:val="3DEE7CF3"/>
    <w:rsid w:val="3E740A63"/>
    <w:rsid w:val="3E78745D"/>
    <w:rsid w:val="3EE17838"/>
    <w:rsid w:val="3F55381A"/>
    <w:rsid w:val="3F7F7599"/>
    <w:rsid w:val="3FDF0866"/>
    <w:rsid w:val="3FF4CAE0"/>
    <w:rsid w:val="3FF7B227"/>
    <w:rsid w:val="436F7058"/>
    <w:rsid w:val="44E268DA"/>
    <w:rsid w:val="450521DD"/>
    <w:rsid w:val="450D13D7"/>
    <w:rsid w:val="45506656"/>
    <w:rsid w:val="486A6C7A"/>
    <w:rsid w:val="4A627F82"/>
    <w:rsid w:val="4B0E749A"/>
    <w:rsid w:val="4B2477C4"/>
    <w:rsid w:val="4B4F25DA"/>
    <w:rsid w:val="4B602207"/>
    <w:rsid w:val="4BE068DB"/>
    <w:rsid w:val="4D577224"/>
    <w:rsid w:val="4DBF1CEB"/>
    <w:rsid w:val="4DF0007C"/>
    <w:rsid w:val="4EAB630A"/>
    <w:rsid w:val="4ECE2238"/>
    <w:rsid w:val="4F833267"/>
    <w:rsid w:val="4FE9BD67"/>
    <w:rsid w:val="4FFB052F"/>
    <w:rsid w:val="537E6D0A"/>
    <w:rsid w:val="53F74C96"/>
    <w:rsid w:val="55170BA8"/>
    <w:rsid w:val="553218C9"/>
    <w:rsid w:val="567E1AA5"/>
    <w:rsid w:val="56DF5943"/>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5113D0"/>
    <w:rsid w:val="6A7FE5F3"/>
    <w:rsid w:val="6B053271"/>
    <w:rsid w:val="6BDD78B3"/>
    <w:rsid w:val="6C4A05C8"/>
    <w:rsid w:val="6C8742B8"/>
    <w:rsid w:val="6CE81D7C"/>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D5AF30"/>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ED354B"/>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9">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8"/>
    <w:qFormat/>
    <w:uiPriority w:val="99"/>
    <w:pPr>
      <w:spacing w:beforeLines="30"/>
    </w:pPr>
    <w:rPr>
      <w:rFonts w:ascii="仿宋_GB2312" w:eastAsia="仿宋_GB2312"/>
      <w:kern w:val="0"/>
      <w:sz w:val="30"/>
    </w:rPr>
  </w:style>
  <w:style w:type="paragraph" w:styleId="6">
    <w:name w:val="Body Text Indent"/>
    <w:basedOn w:val="1"/>
    <w:next w:val="1"/>
    <w:qFormat/>
    <w:uiPriority w:val="0"/>
    <w:pPr>
      <w:spacing w:after="120"/>
      <w:ind w:leftChars="200"/>
    </w:pPr>
    <w:rPr>
      <w:rFonts w:ascii="仿宋_GB2312"/>
      <w:szCs w:val="32"/>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4"/>
    <w:semiHidden/>
    <w:unhideWhenUsed/>
    <w:qFormat/>
    <w:uiPriority w:val="99"/>
    <w:rPr>
      <w:sz w:val="18"/>
      <w:szCs w:val="18"/>
    </w:rPr>
  </w:style>
  <w:style w:type="paragraph" w:styleId="9">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List"/>
    <w:basedOn w:val="2"/>
    <w:qFormat/>
    <w:uiPriority w:val="0"/>
  </w:style>
  <w:style w:type="paragraph" w:styleId="13">
    <w:name w:val="footnote text"/>
    <w:basedOn w:val="1"/>
    <w:next w:val="14"/>
    <w:semiHidden/>
    <w:qFormat/>
    <w:uiPriority w:val="0"/>
    <w:pPr>
      <w:snapToGrid w:val="0"/>
      <w:jc w:val="left"/>
    </w:pPr>
    <w:rPr>
      <w:sz w:val="18"/>
      <w:szCs w:val="18"/>
    </w:rPr>
  </w:style>
  <w:style w:type="paragraph" w:styleId="14">
    <w:name w:val="Body Text First Indent 2"/>
    <w:basedOn w:val="6"/>
    <w:next w:val="1"/>
    <w:unhideWhenUsed/>
    <w:qFormat/>
    <w:uiPriority w:val="99"/>
    <w:pPr>
      <w:ind w:firstLine="420" w:firstLineChars="200"/>
    </w:p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qFormat/>
    <w:uiPriority w:val="0"/>
    <w:pPr>
      <w:spacing w:before="100" w:beforeAutospacing="1" w:after="100" w:afterAutospacing="1"/>
      <w:ind w:left="0" w:right="0"/>
      <w:jc w:val="left"/>
    </w:pPr>
    <w:rPr>
      <w:kern w:val="0"/>
      <w:sz w:val="24"/>
      <w:lang w:val="en-US" w:eastAsia="zh-CN" w:bidi="ar-SA"/>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paragraph" w:customStyle="1" w:styleId="2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3">
    <w:name w:val="Header Char"/>
    <w:basedOn w:val="19"/>
    <w:semiHidden/>
    <w:qFormat/>
    <w:uiPriority w:val="99"/>
    <w:rPr>
      <w:rFonts w:ascii="Times New Roman" w:hAnsi="Times New Roman"/>
      <w:sz w:val="18"/>
      <w:szCs w:val="18"/>
    </w:rPr>
  </w:style>
  <w:style w:type="character" w:customStyle="1" w:styleId="24">
    <w:name w:val="页眉 Char"/>
    <w:link w:val="10"/>
    <w:semiHidden/>
    <w:qFormat/>
    <w:locked/>
    <w:uiPriority w:val="99"/>
    <w:rPr>
      <w:sz w:val="18"/>
    </w:rPr>
  </w:style>
  <w:style w:type="character" w:customStyle="1" w:styleId="25">
    <w:name w:val="Footer Char"/>
    <w:basedOn w:val="19"/>
    <w:semiHidden/>
    <w:qFormat/>
    <w:uiPriority w:val="99"/>
    <w:rPr>
      <w:rFonts w:ascii="Times New Roman" w:hAnsi="Times New Roman"/>
      <w:sz w:val="18"/>
      <w:szCs w:val="18"/>
    </w:rPr>
  </w:style>
  <w:style w:type="character" w:customStyle="1" w:styleId="26">
    <w:name w:val="页脚 Char"/>
    <w:link w:val="9"/>
    <w:qFormat/>
    <w:locked/>
    <w:uiPriority w:val="99"/>
    <w:rPr>
      <w:sz w:val="18"/>
    </w:rPr>
  </w:style>
  <w:style w:type="character" w:customStyle="1" w:styleId="27">
    <w:name w:val="Body Text Char"/>
    <w:basedOn w:val="19"/>
    <w:semiHidden/>
    <w:qFormat/>
    <w:uiPriority w:val="99"/>
    <w:rPr>
      <w:rFonts w:ascii="Times New Roman" w:hAnsi="Times New Roman"/>
      <w:szCs w:val="24"/>
    </w:rPr>
  </w:style>
  <w:style w:type="character" w:customStyle="1" w:styleId="28">
    <w:name w:val="正文文本 Char"/>
    <w:link w:val="2"/>
    <w:qFormat/>
    <w:locked/>
    <w:uiPriority w:val="99"/>
    <w:rPr>
      <w:rFonts w:ascii="仿宋_GB2312" w:hAnsi="Times New Roman" w:eastAsia="仿宋_GB2312"/>
      <w:sz w:val="24"/>
    </w:rPr>
  </w:style>
  <w:style w:type="paragraph" w:customStyle="1" w:styleId="29">
    <w:name w:val="Default"/>
    <w:next w:val="10"/>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19"/>
    <w:link w:val="3"/>
    <w:qFormat/>
    <w:uiPriority w:val="9"/>
    <w:rPr>
      <w:rFonts w:ascii="Times New Roman" w:hAnsi="Times New Roman"/>
      <w:b/>
      <w:bCs/>
      <w:kern w:val="44"/>
      <w:sz w:val="44"/>
      <w:szCs w:val="44"/>
    </w:rPr>
  </w:style>
  <w:style w:type="character" w:customStyle="1" w:styleId="32">
    <w:name w:val="标题 2 Char"/>
    <w:basedOn w:val="19"/>
    <w:link w:val="4"/>
    <w:qFormat/>
    <w:uiPriority w:val="9"/>
    <w:rPr>
      <w:rFonts w:asciiTheme="majorHAnsi" w:hAnsiTheme="majorHAnsi" w:eastAsiaTheme="majorEastAsia" w:cstheme="majorBidi"/>
      <w:b/>
      <w:bCs/>
      <w:kern w:val="2"/>
      <w:sz w:val="32"/>
      <w:szCs w:val="32"/>
    </w:rPr>
  </w:style>
  <w:style w:type="paragraph" w:customStyle="1" w:styleId="33">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Char"/>
    <w:basedOn w:val="19"/>
    <w:link w:val="8"/>
    <w:semiHidden/>
    <w:qFormat/>
    <w:uiPriority w:val="99"/>
    <w:rPr>
      <w:rFonts w:ascii="Times New Roman" w:hAnsi="Times New Roman"/>
      <w:kern w:val="2"/>
      <w:sz w:val="18"/>
      <w:szCs w:val="18"/>
    </w:rPr>
  </w:style>
  <w:style w:type="character" w:customStyle="1" w:styleId="35">
    <w:name w:val="标题 3 Char"/>
    <w:basedOn w:val="19"/>
    <w:link w:val="5"/>
    <w:qFormat/>
    <w:uiPriority w:val="9"/>
    <w:rPr>
      <w:rFonts w:ascii="Times New Roman" w:hAnsi="Times New Roman"/>
      <w:b/>
      <w:bCs/>
      <w:kern w:val="2"/>
      <w:sz w:val="32"/>
      <w:szCs w:val="32"/>
    </w:rPr>
  </w:style>
  <w:style w:type="paragraph" w:customStyle="1" w:styleId="36">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7.emf"/><Relationship Id="rId21" Type="http://schemas.openxmlformats.org/officeDocument/2006/relationships/oleObject" Target="embeddings/oleObject7.bin"/><Relationship Id="rId20" Type="http://schemas.openxmlformats.org/officeDocument/2006/relationships/image" Target="media/image6.emf"/><Relationship Id="rId2" Type="http://schemas.openxmlformats.org/officeDocument/2006/relationships/settings" Target="settings.xml"/><Relationship Id="rId19" Type="http://schemas.openxmlformats.org/officeDocument/2006/relationships/oleObject" Target="embeddings/oleObject6.bin"/><Relationship Id="rId18" Type="http://schemas.openxmlformats.org/officeDocument/2006/relationships/image" Target="media/image5.emf"/><Relationship Id="rId17" Type="http://schemas.openxmlformats.org/officeDocument/2006/relationships/oleObject" Target="embeddings/oleObject5.bin"/><Relationship Id="rId16" Type="http://schemas.openxmlformats.org/officeDocument/2006/relationships/image" Target="media/image4.emf"/><Relationship Id="rId15" Type="http://schemas.openxmlformats.org/officeDocument/2006/relationships/oleObject" Target="embeddings/oleObject4.bin"/><Relationship Id="rId14" Type="http://schemas.openxmlformats.org/officeDocument/2006/relationships/image" Target="media/image3.emf"/><Relationship Id="rId13" Type="http://schemas.openxmlformats.org/officeDocument/2006/relationships/oleObject" Target="embeddings/oleObject3.bin"/><Relationship Id="rId12" Type="http://schemas.openxmlformats.org/officeDocument/2006/relationships/image" Target="media/image2.emf"/><Relationship Id="rId11" Type="http://schemas.openxmlformats.org/officeDocument/2006/relationships/oleObject" Target="embeddings/oleObject2.bin"/><Relationship Id="rId10" Type="http://schemas.openxmlformats.org/officeDocument/2006/relationships/image" Target="media/image1.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1299</Words>
  <Characters>7410</Characters>
  <Lines>61</Lines>
  <Paragraphs>17</Paragraphs>
  <TotalTime>12</TotalTime>
  <ScaleCrop>false</ScaleCrop>
  <LinksUpToDate>false</LinksUpToDate>
  <CharactersWithSpaces>8692</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2020-08-09T17:49:00Z</dcterms:created>
  <dc:creator>曹颖</dc:creator>
  <cp:lastModifiedBy>xyx@g</cp:lastModifiedBy>
  <cp:lastPrinted>2025-08-07T01:34:00Z</cp:lastPrinted>
  <dcterms:modified xsi:type="dcterms:W3CDTF">2025-08-12T15:21:21Z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3AF0A75F2A97EDD197DC9A68B59DA82F</vt:lpwstr>
  </property>
</Properties>
</file>