
<file path=[Content_Types].xml><?xml version="1.0" encoding="utf-8"?>
<Types xmlns="http://schemas.openxmlformats.org/package/2006/content-types">
  <Default Extension="xml" ContentType="application/xml"/>
  <Default Extension="bin" ContentType="application/vnd.openxmlformats-officedocument.oleObject"/>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left"/>
        <w:outlineLvl w:val="0"/>
        <w:rPr>
          <w:rFonts w:ascii="方正小标宋简体" w:hAnsi="宋体" w:eastAsia="方正小标宋简体"/>
          <w:color w:val="auto"/>
          <w:sz w:val="21"/>
          <w:szCs w:val="21"/>
          <w:highlight w:val="none"/>
        </w:rPr>
      </w:pPr>
      <w:bookmarkStart w:id="0" w:name="_Toc15306267"/>
    </w:p>
    <w:p>
      <w:pPr>
        <w:spacing w:line="600" w:lineRule="exact"/>
        <w:jc w:val="center"/>
        <w:outlineLvl w:val="0"/>
        <w:rPr>
          <w:rFonts w:ascii="方正小标宋简体" w:hAnsi="宋体" w:eastAsia="方正小标宋简体"/>
          <w:color w:val="auto"/>
          <w:sz w:val="72"/>
          <w:szCs w:val="72"/>
          <w:highlight w:val="none"/>
        </w:rPr>
      </w:pPr>
    </w:p>
    <w:p>
      <w:pPr>
        <w:spacing w:line="600" w:lineRule="exact"/>
        <w:jc w:val="center"/>
        <w:outlineLvl w:val="0"/>
        <w:rPr>
          <w:rFonts w:ascii="方正小标宋简体" w:hAnsi="宋体" w:eastAsia="方正小标宋简体"/>
          <w:color w:val="auto"/>
          <w:sz w:val="72"/>
          <w:szCs w:val="72"/>
          <w:highlight w:val="none"/>
        </w:rPr>
      </w:pPr>
    </w:p>
    <w:p>
      <w:pPr>
        <w:adjustRightInd w:val="0"/>
        <w:snapToGrid w:val="0"/>
        <w:spacing w:line="360" w:lineRule="auto"/>
        <w:jc w:val="center"/>
        <w:outlineLvl w:val="0"/>
        <w:rPr>
          <w:rFonts w:hint="eastAsia" w:ascii="方正小标宋简体" w:hAnsi="方正小标宋简体" w:eastAsia="方正小标宋简体" w:cs="方正小标宋简体"/>
          <w:color w:val="auto"/>
          <w:sz w:val="72"/>
          <w:szCs w:val="72"/>
          <w:highlight w:val="none"/>
        </w:rPr>
      </w:pPr>
      <w:bookmarkStart w:id="1" w:name="_Toc15378441"/>
      <w:bookmarkStart w:id="2" w:name="_Toc15396597"/>
      <w:bookmarkStart w:id="3" w:name="_Toc15377193"/>
      <w:bookmarkStart w:id="4" w:name="_Toc15377425"/>
      <w:bookmarkStart w:id="5" w:name="_Toc15396475"/>
      <w:r>
        <w:rPr>
          <w:rFonts w:hint="eastAsia" w:ascii="方正小标宋简体" w:hAnsi="方正小标宋简体" w:eastAsia="方正小标宋简体" w:cs="方正小标宋简体"/>
          <w:color w:val="auto"/>
          <w:sz w:val="72"/>
          <w:szCs w:val="72"/>
          <w:highlight w:val="none"/>
        </w:rPr>
        <w:t>20</w:t>
      </w:r>
      <w:r>
        <w:rPr>
          <w:rFonts w:hint="eastAsia" w:ascii="方正小标宋简体" w:hAnsi="方正小标宋简体" w:eastAsia="方正小标宋简体" w:cs="方正小标宋简体"/>
          <w:color w:val="auto"/>
          <w:sz w:val="72"/>
          <w:szCs w:val="72"/>
          <w:highlight w:val="none"/>
          <w:lang w:val="en-US" w:eastAsia="zh-CN"/>
        </w:rPr>
        <w:t>22</w:t>
      </w:r>
      <w:r>
        <w:rPr>
          <w:rFonts w:hint="eastAsia" w:ascii="方正小标宋简体" w:hAnsi="方正小标宋简体" w:eastAsia="方正小标宋简体" w:cs="方正小标宋简体"/>
          <w:color w:val="auto"/>
          <w:sz w:val="72"/>
          <w:szCs w:val="72"/>
          <w:highlight w:val="none"/>
        </w:rPr>
        <w:t>年度</w:t>
      </w:r>
      <w:bookmarkEnd w:id="1"/>
      <w:bookmarkEnd w:id="2"/>
      <w:bookmarkEnd w:id="3"/>
      <w:bookmarkEnd w:id="4"/>
      <w:bookmarkEnd w:id="5"/>
      <w:bookmarkStart w:id="6" w:name="_Toc15396476"/>
      <w:bookmarkStart w:id="7" w:name="_Toc15377426"/>
      <w:bookmarkStart w:id="8" w:name="_Toc15396598"/>
      <w:bookmarkStart w:id="9" w:name="_Toc15378442"/>
      <w:bookmarkStart w:id="10" w:name="_Toc15377194"/>
    </w:p>
    <w:p>
      <w:pPr>
        <w:adjustRightInd w:val="0"/>
        <w:snapToGrid w:val="0"/>
        <w:spacing w:line="360" w:lineRule="auto"/>
        <w:jc w:val="center"/>
        <w:outlineLvl w:val="0"/>
        <w:rPr>
          <w:rFonts w:hint="eastAsia" w:ascii="方正小标宋简体" w:hAnsi="方正小标宋简体" w:eastAsia="方正小标宋简体" w:cs="方正小标宋简体"/>
          <w:color w:val="auto"/>
          <w:spacing w:val="-20"/>
          <w:sz w:val="72"/>
          <w:szCs w:val="72"/>
          <w:highlight w:val="none"/>
        </w:rPr>
      </w:pPr>
      <w:r>
        <w:rPr>
          <w:rFonts w:hint="eastAsia" w:ascii="方正小标宋简体" w:hAnsi="方正小标宋简体" w:eastAsia="方正小标宋简体" w:cs="方正小标宋简体"/>
          <w:color w:val="auto"/>
          <w:spacing w:val="-20"/>
          <w:sz w:val="72"/>
          <w:szCs w:val="72"/>
          <w:highlight w:val="none"/>
          <w:lang w:eastAsia="zh-CN"/>
        </w:rPr>
        <w:t>遂宁市</w:t>
      </w:r>
      <w:bookmarkEnd w:id="0"/>
      <w:bookmarkStart w:id="11" w:name="_Toc15306268"/>
      <w:r>
        <w:rPr>
          <w:rFonts w:hint="eastAsia" w:ascii="方正小标宋简体" w:hAnsi="方正小标宋简体" w:eastAsia="方正小标宋简体" w:cs="方正小标宋简体"/>
          <w:color w:val="auto"/>
          <w:spacing w:val="-20"/>
          <w:sz w:val="72"/>
          <w:szCs w:val="72"/>
          <w:highlight w:val="none"/>
        </w:rPr>
        <w:t>妇女联合会</w:t>
      </w:r>
      <w:r>
        <w:rPr>
          <w:rFonts w:hint="eastAsia" w:ascii="方正小标宋简体" w:hAnsi="方正小标宋简体" w:eastAsia="方正小标宋简体" w:cs="方正小标宋简体"/>
          <w:color w:val="auto"/>
          <w:spacing w:val="-20"/>
          <w:sz w:val="72"/>
          <w:szCs w:val="72"/>
          <w:highlight w:val="none"/>
          <w:lang w:eastAsia="zh-CN"/>
        </w:rPr>
        <w:t>单位决</w:t>
      </w:r>
      <w:r>
        <w:rPr>
          <w:rFonts w:hint="eastAsia" w:ascii="方正小标宋简体" w:hAnsi="方正小标宋简体" w:eastAsia="方正小标宋简体" w:cs="方正小标宋简体"/>
          <w:color w:val="auto"/>
          <w:spacing w:val="-20"/>
          <w:sz w:val="72"/>
          <w:szCs w:val="72"/>
          <w:highlight w:val="none"/>
        </w:rPr>
        <w:t>算</w:t>
      </w:r>
      <w:bookmarkEnd w:id="6"/>
      <w:bookmarkEnd w:id="7"/>
      <w:bookmarkEnd w:id="8"/>
      <w:bookmarkEnd w:id="9"/>
      <w:bookmarkEnd w:id="10"/>
      <w:bookmarkEnd w:id="11"/>
    </w:p>
    <w:p>
      <w:pPr>
        <w:widowControl/>
        <w:jc w:val="center"/>
        <w:rPr>
          <w:rFonts w:ascii="黑体" w:hAnsi="黑体" w:eastAsia="黑体"/>
          <w:color w:val="auto"/>
          <w:sz w:val="48"/>
          <w:szCs w:val="48"/>
          <w:highlight w:val="none"/>
        </w:rPr>
      </w:pPr>
      <w:r>
        <w:rPr>
          <w:rFonts w:ascii="方正小标宋简体" w:hAnsi="宋体" w:eastAsia="方正小标宋简体"/>
          <w:color w:val="auto"/>
          <w:sz w:val="36"/>
          <w:szCs w:val="36"/>
          <w:highlight w:val="none"/>
        </w:rPr>
        <w:br w:type="page"/>
      </w:r>
      <w:r>
        <w:rPr>
          <w:rFonts w:hint="eastAsia" w:ascii="黑体" w:hAnsi="黑体" w:eastAsia="黑体"/>
          <w:color w:val="auto"/>
          <w:sz w:val="48"/>
          <w:szCs w:val="48"/>
          <w:highlight w:val="none"/>
        </w:rPr>
        <w:t>目录</w:t>
      </w:r>
    </w:p>
    <w:p>
      <w:pPr>
        <w:widowControl/>
        <w:jc w:val="center"/>
        <w:rPr>
          <w:rFonts w:ascii="黑体" w:hAnsi="黑体" w:eastAsia="黑体" w:cstheme="minorBidi"/>
          <w:color w:val="auto"/>
          <w:sz w:val="28"/>
          <w:szCs w:val="28"/>
          <w:highlight w:val="none"/>
        </w:rPr>
      </w:pPr>
    </w:p>
    <w:p>
      <w:pPr>
        <w:pStyle w:val="10"/>
        <w:rPr>
          <w:color w:val="auto"/>
          <w:highlight w:val="none"/>
        </w:rPr>
      </w:pPr>
      <w:r>
        <w:rPr>
          <w:rFonts w:hint="eastAsia"/>
          <w:color w:val="auto"/>
          <w:highlight w:val="none"/>
        </w:rPr>
        <w:t>公开时间：20</w:t>
      </w:r>
      <w:r>
        <w:rPr>
          <w:rFonts w:hint="eastAsia"/>
          <w:color w:val="auto"/>
          <w:highlight w:val="none"/>
          <w:lang w:val="en-US" w:eastAsia="zh-CN"/>
        </w:rPr>
        <w:t>23</w:t>
      </w:r>
      <w:r>
        <w:rPr>
          <w:rFonts w:hint="eastAsia"/>
          <w:color w:val="auto"/>
          <w:highlight w:val="none"/>
        </w:rPr>
        <w:t>年</w:t>
      </w:r>
      <w:r>
        <w:rPr>
          <w:rFonts w:hint="eastAsia"/>
          <w:color w:val="auto"/>
          <w:highlight w:val="none"/>
          <w:lang w:val="en-US" w:eastAsia="zh-CN"/>
        </w:rPr>
        <w:t>8</w:t>
      </w:r>
      <w:r>
        <w:rPr>
          <w:rFonts w:hint="eastAsia"/>
          <w:color w:val="auto"/>
          <w:highlight w:val="none"/>
        </w:rPr>
        <w:t>月</w:t>
      </w:r>
      <w:r>
        <w:rPr>
          <w:rFonts w:hint="eastAsia"/>
          <w:color w:val="auto"/>
          <w:highlight w:val="none"/>
          <w:lang w:val="en-US" w:eastAsia="zh-CN"/>
        </w:rPr>
        <w:t>18</w:t>
      </w:r>
      <w:r>
        <w:rPr>
          <w:rFonts w:hint="eastAsia"/>
          <w:color w:val="auto"/>
          <w:highlight w:val="none"/>
        </w:rPr>
        <w:t>日</w:t>
      </w:r>
    </w:p>
    <w:p>
      <w:pPr>
        <w:rPr>
          <w:color w:val="auto"/>
          <w:highlight w:val="none"/>
        </w:rPr>
      </w:pPr>
    </w:p>
    <w:p>
      <w:pPr>
        <w:pStyle w:val="10"/>
        <w:adjustRightInd w:val="0"/>
        <w:snapToGrid w:val="0"/>
        <w:spacing w:before="0" w:line="440" w:lineRule="exact"/>
        <w:ind w:firstLine="480" w:firstLineChars="200"/>
        <w:jc w:val="left"/>
        <w:rPr>
          <w:rFonts w:hint="eastAsia" w:asciiTheme="majorEastAsia" w:hAnsiTheme="majorEastAsia" w:eastAsiaTheme="majorEastAsia" w:cstheme="majorEastAsia"/>
          <w:color w:val="auto"/>
          <w:sz w:val="24"/>
          <w:szCs w:val="24"/>
          <w:highlight w:val="none"/>
        </w:rPr>
      </w:pPr>
      <w:r>
        <w:rPr>
          <w:rFonts w:hint="eastAsia" w:asciiTheme="majorEastAsia" w:hAnsiTheme="majorEastAsia" w:eastAsiaTheme="majorEastAsia" w:cstheme="majorEastAsia"/>
          <w:color w:val="auto"/>
          <w:sz w:val="24"/>
          <w:szCs w:val="24"/>
          <w:highlight w:val="none"/>
        </w:rPr>
        <w:t xml:space="preserve">第一部分 </w:t>
      </w:r>
      <w:r>
        <w:rPr>
          <w:rFonts w:hint="eastAsia" w:asciiTheme="majorEastAsia" w:hAnsiTheme="majorEastAsia" w:eastAsiaTheme="majorEastAsia" w:cstheme="majorEastAsia"/>
          <w:color w:val="auto"/>
          <w:sz w:val="24"/>
          <w:szCs w:val="24"/>
          <w:highlight w:val="none"/>
          <w:lang w:eastAsia="zh-CN"/>
        </w:rPr>
        <w:t>单位</w:t>
      </w:r>
      <w:r>
        <w:rPr>
          <w:rFonts w:hint="eastAsia" w:asciiTheme="majorEastAsia" w:hAnsiTheme="majorEastAsia" w:eastAsiaTheme="majorEastAsia" w:cstheme="majorEastAsia"/>
          <w:color w:val="auto"/>
          <w:sz w:val="24"/>
          <w:szCs w:val="24"/>
          <w:highlight w:val="none"/>
        </w:rPr>
        <w:t>概况</w:t>
      </w:r>
    </w:p>
    <w:p>
      <w:pPr>
        <w:pStyle w:val="11"/>
        <w:adjustRightInd w:val="0"/>
        <w:snapToGrid w:val="0"/>
        <w:spacing w:line="440" w:lineRule="exact"/>
        <w:jc w:val="left"/>
        <w:rPr>
          <w:rFonts w:hint="eastAsia" w:asciiTheme="majorEastAsia" w:hAnsiTheme="majorEastAsia" w:eastAsiaTheme="majorEastAsia" w:cstheme="majorEastAsia"/>
          <w:color w:val="auto"/>
          <w:sz w:val="24"/>
          <w:szCs w:val="24"/>
          <w:highlight w:val="none"/>
          <w:lang w:eastAsia="zh-CN"/>
        </w:rPr>
      </w:pPr>
      <w:r>
        <w:rPr>
          <w:rFonts w:hint="eastAsia" w:asciiTheme="majorEastAsia" w:hAnsiTheme="majorEastAsia" w:eastAsiaTheme="majorEastAsia" w:cstheme="majorEastAsia"/>
          <w:color w:val="auto"/>
          <w:sz w:val="24"/>
          <w:szCs w:val="24"/>
          <w:highlight w:val="none"/>
        </w:rPr>
        <w:t>一、</w:t>
      </w:r>
      <w:r>
        <w:rPr>
          <w:rFonts w:hint="eastAsia" w:asciiTheme="majorEastAsia" w:hAnsiTheme="majorEastAsia" w:eastAsiaTheme="majorEastAsia" w:cstheme="majorEastAsia"/>
          <w:color w:val="auto"/>
          <w:sz w:val="24"/>
          <w:szCs w:val="24"/>
          <w:highlight w:val="none"/>
          <w:lang w:eastAsia="zh-CN"/>
        </w:rPr>
        <w:t>主要职责</w:t>
      </w:r>
    </w:p>
    <w:p>
      <w:pPr>
        <w:pStyle w:val="11"/>
        <w:adjustRightInd w:val="0"/>
        <w:snapToGrid w:val="0"/>
        <w:spacing w:line="440" w:lineRule="exact"/>
        <w:jc w:val="left"/>
        <w:rPr>
          <w:rFonts w:hint="eastAsia" w:asciiTheme="majorEastAsia" w:hAnsiTheme="majorEastAsia" w:eastAsiaTheme="majorEastAsia" w:cstheme="majorEastAsia"/>
          <w:color w:val="auto"/>
          <w:sz w:val="24"/>
          <w:szCs w:val="24"/>
          <w:highlight w:val="none"/>
          <w:lang w:eastAsia="zh-CN"/>
        </w:rPr>
      </w:pPr>
      <w:r>
        <w:rPr>
          <w:rFonts w:hint="eastAsia" w:asciiTheme="majorEastAsia" w:hAnsiTheme="majorEastAsia" w:eastAsiaTheme="majorEastAsia" w:cstheme="majorEastAsia"/>
          <w:color w:val="auto"/>
          <w:sz w:val="24"/>
          <w:szCs w:val="24"/>
          <w:highlight w:val="none"/>
          <w:lang w:eastAsia="zh-CN"/>
        </w:rPr>
        <w:t>二</w:t>
      </w:r>
      <w:r>
        <w:rPr>
          <w:rFonts w:hint="eastAsia" w:asciiTheme="majorEastAsia" w:hAnsiTheme="majorEastAsia" w:eastAsiaTheme="majorEastAsia" w:cstheme="majorEastAsia"/>
          <w:color w:val="auto"/>
          <w:sz w:val="24"/>
          <w:szCs w:val="24"/>
          <w:highlight w:val="none"/>
        </w:rPr>
        <w:t>、</w:t>
      </w:r>
      <w:r>
        <w:rPr>
          <w:rFonts w:hint="eastAsia" w:asciiTheme="majorEastAsia" w:hAnsiTheme="majorEastAsia" w:eastAsiaTheme="majorEastAsia" w:cstheme="majorEastAsia"/>
          <w:color w:val="auto"/>
          <w:sz w:val="24"/>
          <w:szCs w:val="24"/>
          <w:highlight w:val="none"/>
          <w:lang w:eastAsia="zh-CN"/>
        </w:rPr>
        <w:t>机构设置</w:t>
      </w:r>
    </w:p>
    <w:p>
      <w:pPr>
        <w:keepNext w:val="0"/>
        <w:keepLines w:val="0"/>
        <w:pageBreakBefore w:val="0"/>
        <w:widowControl w:val="0"/>
        <w:numPr>
          <w:ilvl w:val="0"/>
          <w:numId w:val="0"/>
        </w:numPr>
        <w:pBdr>
          <w:bottom w:val="single" w:color="FFFFFF" w:sz="6" w:space="30"/>
        </w:pBdr>
        <w:tabs>
          <w:tab w:val="left" w:pos="6695"/>
          <w:tab w:val="left" w:pos="6725"/>
        </w:tabs>
        <w:kinsoku/>
        <w:wordWrap/>
        <w:overflowPunct/>
        <w:topLinePunct w:val="0"/>
        <w:autoSpaceDE/>
        <w:autoSpaceDN/>
        <w:bidi w:val="0"/>
        <w:adjustRightInd/>
        <w:snapToGrid/>
        <w:spacing w:line="576" w:lineRule="exact"/>
        <w:ind w:firstLine="480" w:firstLineChars="200"/>
        <w:textAlignment w:val="auto"/>
        <w:rPr>
          <w:rFonts w:hint="eastAsia" w:asciiTheme="majorEastAsia" w:hAnsiTheme="majorEastAsia" w:eastAsiaTheme="majorEastAsia" w:cstheme="majorEastAsia"/>
          <w:color w:val="auto"/>
          <w:sz w:val="24"/>
          <w:szCs w:val="24"/>
          <w:highlight w:val="none"/>
        </w:rPr>
      </w:pPr>
      <w:r>
        <w:rPr>
          <w:rFonts w:hint="eastAsia" w:asciiTheme="majorEastAsia" w:hAnsiTheme="majorEastAsia" w:eastAsiaTheme="majorEastAsia" w:cstheme="majorEastAsia"/>
          <w:color w:val="auto"/>
          <w:sz w:val="24"/>
          <w:szCs w:val="24"/>
          <w:highlight w:val="none"/>
        </w:rPr>
        <w:t>第二部分</w:t>
      </w:r>
      <w:r>
        <w:rPr>
          <w:rFonts w:hint="eastAsia" w:asciiTheme="majorEastAsia" w:hAnsiTheme="majorEastAsia" w:eastAsiaTheme="majorEastAsia" w:cstheme="majorEastAsia"/>
          <w:color w:val="auto"/>
          <w:sz w:val="24"/>
          <w:szCs w:val="24"/>
          <w:highlight w:val="none"/>
          <w:lang w:val="en-US" w:eastAsia="zh-CN"/>
        </w:rPr>
        <w:t xml:space="preserve"> 2022年度</w:t>
      </w:r>
      <w:r>
        <w:rPr>
          <w:rFonts w:hint="eastAsia" w:asciiTheme="majorEastAsia" w:hAnsiTheme="majorEastAsia" w:eastAsiaTheme="majorEastAsia" w:cstheme="majorEastAsia"/>
          <w:color w:val="auto"/>
          <w:sz w:val="24"/>
          <w:szCs w:val="24"/>
          <w:highlight w:val="none"/>
          <w:lang w:eastAsia="zh-CN"/>
        </w:rPr>
        <w:t>单位</w:t>
      </w:r>
      <w:r>
        <w:rPr>
          <w:rFonts w:hint="eastAsia" w:asciiTheme="majorEastAsia" w:hAnsiTheme="majorEastAsia" w:eastAsiaTheme="majorEastAsia" w:cstheme="majorEastAsia"/>
          <w:color w:val="auto"/>
          <w:sz w:val="24"/>
          <w:szCs w:val="24"/>
          <w:highlight w:val="none"/>
        </w:rPr>
        <w:t>决算情况说明</w:t>
      </w:r>
    </w:p>
    <w:p>
      <w:pPr>
        <w:keepNext w:val="0"/>
        <w:keepLines w:val="0"/>
        <w:pageBreakBefore w:val="0"/>
        <w:widowControl w:val="0"/>
        <w:numPr>
          <w:ilvl w:val="0"/>
          <w:numId w:val="0"/>
        </w:numPr>
        <w:pBdr>
          <w:bottom w:val="single" w:color="FFFFFF" w:sz="6" w:space="30"/>
        </w:pBdr>
        <w:tabs>
          <w:tab w:val="left" w:pos="6695"/>
          <w:tab w:val="left" w:pos="6725"/>
        </w:tabs>
        <w:kinsoku/>
        <w:wordWrap/>
        <w:overflowPunct/>
        <w:topLinePunct w:val="0"/>
        <w:autoSpaceDE/>
        <w:autoSpaceDN/>
        <w:bidi w:val="0"/>
        <w:adjustRightInd/>
        <w:snapToGrid/>
        <w:spacing w:line="576" w:lineRule="exact"/>
        <w:ind w:firstLine="480" w:firstLineChars="200"/>
        <w:textAlignment w:val="auto"/>
        <w:rPr>
          <w:rFonts w:hint="eastAsia"/>
          <w:color w:val="auto"/>
          <w:sz w:val="24"/>
          <w:highlight w:val="none"/>
        </w:rPr>
      </w:pPr>
      <w:r>
        <w:rPr>
          <w:rFonts w:hint="eastAsia"/>
          <w:color w:val="auto"/>
          <w:sz w:val="24"/>
          <w:highlight w:val="none"/>
        </w:rPr>
        <w:t>一、收入支出决算总体情况说明</w:t>
      </w:r>
    </w:p>
    <w:p>
      <w:pPr>
        <w:keepNext w:val="0"/>
        <w:keepLines w:val="0"/>
        <w:pageBreakBefore w:val="0"/>
        <w:widowControl w:val="0"/>
        <w:numPr>
          <w:ilvl w:val="0"/>
          <w:numId w:val="0"/>
        </w:numPr>
        <w:pBdr>
          <w:bottom w:val="single" w:color="FFFFFF" w:sz="6" w:space="30"/>
        </w:pBdr>
        <w:tabs>
          <w:tab w:val="left" w:pos="6695"/>
          <w:tab w:val="left" w:pos="6725"/>
        </w:tabs>
        <w:kinsoku/>
        <w:wordWrap/>
        <w:overflowPunct/>
        <w:topLinePunct w:val="0"/>
        <w:autoSpaceDE/>
        <w:autoSpaceDN/>
        <w:bidi w:val="0"/>
        <w:adjustRightInd/>
        <w:snapToGrid/>
        <w:spacing w:line="576" w:lineRule="exact"/>
        <w:ind w:firstLine="480" w:firstLineChars="200"/>
        <w:textAlignment w:val="auto"/>
        <w:rPr>
          <w:rFonts w:hint="eastAsia"/>
          <w:color w:val="auto"/>
          <w:sz w:val="24"/>
          <w:highlight w:val="none"/>
        </w:rPr>
      </w:pPr>
      <w:r>
        <w:rPr>
          <w:rFonts w:hint="eastAsia"/>
          <w:color w:val="auto"/>
          <w:sz w:val="24"/>
          <w:highlight w:val="none"/>
        </w:rPr>
        <w:t>二、收入决算情况说明</w:t>
      </w:r>
    </w:p>
    <w:p>
      <w:pPr>
        <w:keepNext w:val="0"/>
        <w:keepLines w:val="0"/>
        <w:pageBreakBefore w:val="0"/>
        <w:widowControl w:val="0"/>
        <w:numPr>
          <w:ilvl w:val="0"/>
          <w:numId w:val="0"/>
        </w:numPr>
        <w:pBdr>
          <w:bottom w:val="single" w:color="FFFFFF" w:sz="6" w:space="30"/>
        </w:pBdr>
        <w:tabs>
          <w:tab w:val="left" w:pos="6695"/>
          <w:tab w:val="left" w:pos="6725"/>
        </w:tabs>
        <w:kinsoku/>
        <w:wordWrap/>
        <w:overflowPunct/>
        <w:topLinePunct w:val="0"/>
        <w:autoSpaceDE/>
        <w:autoSpaceDN/>
        <w:bidi w:val="0"/>
        <w:adjustRightInd/>
        <w:snapToGrid/>
        <w:spacing w:line="576" w:lineRule="exact"/>
        <w:ind w:firstLine="480" w:firstLineChars="200"/>
        <w:textAlignment w:val="auto"/>
        <w:rPr>
          <w:rFonts w:hint="eastAsia"/>
          <w:color w:val="auto"/>
          <w:sz w:val="24"/>
          <w:highlight w:val="none"/>
        </w:rPr>
      </w:pPr>
      <w:r>
        <w:rPr>
          <w:rFonts w:hint="eastAsia"/>
          <w:color w:val="auto"/>
          <w:sz w:val="24"/>
          <w:highlight w:val="none"/>
        </w:rPr>
        <w:t>三、支出决算情况说明</w:t>
      </w:r>
    </w:p>
    <w:p>
      <w:pPr>
        <w:keepNext w:val="0"/>
        <w:keepLines w:val="0"/>
        <w:pageBreakBefore w:val="0"/>
        <w:widowControl w:val="0"/>
        <w:numPr>
          <w:ilvl w:val="0"/>
          <w:numId w:val="0"/>
        </w:numPr>
        <w:pBdr>
          <w:bottom w:val="single" w:color="FFFFFF" w:sz="6" w:space="30"/>
        </w:pBdr>
        <w:tabs>
          <w:tab w:val="left" w:pos="6695"/>
          <w:tab w:val="left" w:pos="6725"/>
        </w:tabs>
        <w:kinsoku/>
        <w:wordWrap/>
        <w:overflowPunct/>
        <w:topLinePunct w:val="0"/>
        <w:autoSpaceDE/>
        <w:autoSpaceDN/>
        <w:bidi w:val="0"/>
        <w:adjustRightInd/>
        <w:snapToGrid/>
        <w:spacing w:line="576" w:lineRule="exact"/>
        <w:ind w:firstLine="480" w:firstLineChars="200"/>
        <w:textAlignment w:val="auto"/>
        <w:rPr>
          <w:rFonts w:hint="eastAsia"/>
          <w:color w:val="auto"/>
          <w:sz w:val="24"/>
          <w:highlight w:val="none"/>
        </w:rPr>
      </w:pPr>
      <w:r>
        <w:rPr>
          <w:rFonts w:hint="eastAsia"/>
          <w:color w:val="auto"/>
          <w:sz w:val="24"/>
          <w:highlight w:val="none"/>
        </w:rPr>
        <w:t>四、财政拨款收入支出决算总体情况说明</w:t>
      </w:r>
    </w:p>
    <w:p>
      <w:pPr>
        <w:keepNext w:val="0"/>
        <w:keepLines w:val="0"/>
        <w:pageBreakBefore w:val="0"/>
        <w:widowControl w:val="0"/>
        <w:numPr>
          <w:ilvl w:val="0"/>
          <w:numId w:val="0"/>
        </w:numPr>
        <w:pBdr>
          <w:bottom w:val="single" w:color="FFFFFF" w:sz="6" w:space="30"/>
        </w:pBdr>
        <w:tabs>
          <w:tab w:val="left" w:pos="6695"/>
          <w:tab w:val="left" w:pos="6725"/>
        </w:tabs>
        <w:kinsoku/>
        <w:wordWrap/>
        <w:overflowPunct/>
        <w:topLinePunct w:val="0"/>
        <w:autoSpaceDE/>
        <w:autoSpaceDN/>
        <w:bidi w:val="0"/>
        <w:adjustRightInd/>
        <w:snapToGrid/>
        <w:spacing w:line="576" w:lineRule="exact"/>
        <w:ind w:firstLine="480" w:firstLineChars="200"/>
        <w:textAlignment w:val="auto"/>
        <w:rPr>
          <w:rFonts w:hint="eastAsia"/>
          <w:color w:val="auto"/>
          <w:sz w:val="24"/>
          <w:highlight w:val="none"/>
        </w:rPr>
      </w:pPr>
      <w:r>
        <w:rPr>
          <w:rFonts w:hint="eastAsia"/>
          <w:color w:val="auto"/>
          <w:sz w:val="24"/>
          <w:highlight w:val="none"/>
        </w:rPr>
        <w:t>五、一般公共预算财政拨款支出决算情况说明</w:t>
      </w:r>
    </w:p>
    <w:p>
      <w:pPr>
        <w:keepNext w:val="0"/>
        <w:keepLines w:val="0"/>
        <w:pageBreakBefore w:val="0"/>
        <w:widowControl w:val="0"/>
        <w:numPr>
          <w:ilvl w:val="0"/>
          <w:numId w:val="0"/>
        </w:numPr>
        <w:pBdr>
          <w:bottom w:val="single" w:color="FFFFFF" w:sz="6" w:space="30"/>
        </w:pBdr>
        <w:tabs>
          <w:tab w:val="left" w:pos="6695"/>
          <w:tab w:val="left" w:pos="6725"/>
        </w:tabs>
        <w:kinsoku/>
        <w:wordWrap/>
        <w:overflowPunct/>
        <w:topLinePunct w:val="0"/>
        <w:autoSpaceDE/>
        <w:autoSpaceDN/>
        <w:bidi w:val="0"/>
        <w:adjustRightInd/>
        <w:snapToGrid/>
        <w:spacing w:line="576" w:lineRule="exact"/>
        <w:ind w:firstLine="480" w:firstLineChars="200"/>
        <w:textAlignment w:val="auto"/>
        <w:rPr>
          <w:rFonts w:hint="eastAsia"/>
          <w:color w:val="auto"/>
          <w:sz w:val="24"/>
          <w:highlight w:val="none"/>
        </w:rPr>
      </w:pPr>
      <w:r>
        <w:rPr>
          <w:rFonts w:hint="eastAsia"/>
          <w:color w:val="auto"/>
          <w:sz w:val="24"/>
          <w:highlight w:val="none"/>
        </w:rPr>
        <w:t>六、一般公共预算财政拨款基本支出决算情况说明</w:t>
      </w:r>
    </w:p>
    <w:p>
      <w:pPr>
        <w:keepNext w:val="0"/>
        <w:keepLines w:val="0"/>
        <w:pageBreakBefore w:val="0"/>
        <w:widowControl w:val="0"/>
        <w:numPr>
          <w:ilvl w:val="0"/>
          <w:numId w:val="0"/>
        </w:numPr>
        <w:pBdr>
          <w:bottom w:val="single" w:color="FFFFFF" w:sz="6" w:space="30"/>
        </w:pBdr>
        <w:tabs>
          <w:tab w:val="left" w:pos="6695"/>
          <w:tab w:val="left" w:pos="6725"/>
        </w:tabs>
        <w:kinsoku/>
        <w:wordWrap/>
        <w:overflowPunct/>
        <w:topLinePunct w:val="0"/>
        <w:autoSpaceDE/>
        <w:autoSpaceDN/>
        <w:bidi w:val="0"/>
        <w:adjustRightInd/>
        <w:snapToGrid/>
        <w:spacing w:line="576" w:lineRule="exact"/>
        <w:ind w:firstLine="480" w:firstLineChars="200"/>
        <w:textAlignment w:val="auto"/>
        <w:rPr>
          <w:rFonts w:hint="eastAsia"/>
          <w:color w:val="auto"/>
          <w:sz w:val="24"/>
          <w:highlight w:val="none"/>
        </w:rPr>
      </w:pPr>
      <w:r>
        <w:rPr>
          <w:rFonts w:hint="eastAsia"/>
          <w:color w:val="auto"/>
          <w:sz w:val="24"/>
          <w:highlight w:val="none"/>
        </w:rPr>
        <w:t>七、财政拨款</w:t>
      </w:r>
      <w:r>
        <w:rPr>
          <w:rFonts w:hint="eastAsia"/>
          <w:color w:val="auto"/>
          <w:sz w:val="24"/>
          <w:highlight w:val="none"/>
          <w:lang w:eastAsia="zh-CN"/>
        </w:rPr>
        <w:t>“</w:t>
      </w:r>
      <w:r>
        <w:rPr>
          <w:rFonts w:hint="eastAsia"/>
          <w:color w:val="auto"/>
          <w:sz w:val="24"/>
          <w:highlight w:val="none"/>
        </w:rPr>
        <w:t>三公”经费支出决算情况说明</w:t>
      </w:r>
    </w:p>
    <w:p>
      <w:pPr>
        <w:keepNext w:val="0"/>
        <w:keepLines w:val="0"/>
        <w:pageBreakBefore w:val="0"/>
        <w:widowControl w:val="0"/>
        <w:numPr>
          <w:ilvl w:val="0"/>
          <w:numId w:val="0"/>
        </w:numPr>
        <w:pBdr>
          <w:bottom w:val="single" w:color="FFFFFF" w:sz="6" w:space="30"/>
        </w:pBdr>
        <w:tabs>
          <w:tab w:val="left" w:pos="6695"/>
          <w:tab w:val="left" w:pos="6725"/>
        </w:tabs>
        <w:kinsoku/>
        <w:wordWrap/>
        <w:overflowPunct/>
        <w:topLinePunct w:val="0"/>
        <w:autoSpaceDE/>
        <w:autoSpaceDN/>
        <w:bidi w:val="0"/>
        <w:adjustRightInd/>
        <w:snapToGrid/>
        <w:spacing w:line="576" w:lineRule="exact"/>
        <w:ind w:firstLine="480" w:firstLineChars="200"/>
        <w:textAlignment w:val="auto"/>
        <w:rPr>
          <w:rFonts w:hint="eastAsia"/>
          <w:color w:val="auto"/>
          <w:sz w:val="24"/>
          <w:highlight w:val="none"/>
        </w:rPr>
      </w:pPr>
      <w:r>
        <w:rPr>
          <w:rFonts w:hint="eastAsia"/>
          <w:color w:val="auto"/>
          <w:sz w:val="24"/>
          <w:highlight w:val="none"/>
        </w:rPr>
        <w:t>八、政府性基金预算支出决算情况说明</w:t>
      </w:r>
    </w:p>
    <w:p>
      <w:pPr>
        <w:keepNext w:val="0"/>
        <w:keepLines w:val="0"/>
        <w:pageBreakBefore w:val="0"/>
        <w:widowControl w:val="0"/>
        <w:numPr>
          <w:ilvl w:val="0"/>
          <w:numId w:val="0"/>
        </w:numPr>
        <w:pBdr>
          <w:bottom w:val="single" w:color="FFFFFF" w:sz="6" w:space="30"/>
        </w:pBdr>
        <w:tabs>
          <w:tab w:val="left" w:pos="6695"/>
          <w:tab w:val="left" w:pos="6725"/>
        </w:tabs>
        <w:kinsoku/>
        <w:wordWrap/>
        <w:overflowPunct/>
        <w:topLinePunct w:val="0"/>
        <w:autoSpaceDE/>
        <w:autoSpaceDN/>
        <w:bidi w:val="0"/>
        <w:adjustRightInd/>
        <w:snapToGrid/>
        <w:spacing w:line="576" w:lineRule="exact"/>
        <w:ind w:firstLine="480" w:firstLineChars="200"/>
        <w:textAlignment w:val="auto"/>
        <w:rPr>
          <w:rFonts w:hint="eastAsia"/>
          <w:color w:val="auto"/>
          <w:sz w:val="24"/>
          <w:highlight w:val="none"/>
        </w:rPr>
      </w:pPr>
      <w:r>
        <w:rPr>
          <w:rFonts w:hint="eastAsia"/>
          <w:color w:val="auto"/>
          <w:sz w:val="24"/>
          <w:highlight w:val="none"/>
        </w:rPr>
        <w:t>九、国有资本经营预算支出决算情况说明</w:t>
      </w:r>
    </w:p>
    <w:p>
      <w:pPr>
        <w:keepNext w:val="0"/>
        <w:keepLines w:val="0"/>
        <w:pageBreakBefore w:val="0"/>
        <w:widowControl w:val="0"/>
        <w:numPr>
          <w:ilvl w:val="0"/>
          <w:numId w:val="0"/>
        </w:numPr>
        <w:pBdr>
          <w:bottom w:val="single" w:color="FFFFFF" w:sz="6" w:space="30"/>
        </w:pBdr>
        <w:tabs>
          <w:tab w:val="left" w:pos="6695"/>
          <w:tab w:val="left" w:pos="6725"/>
        </w:tabs>
        <w:kinsoku/>
        <w:wordWrap/>
        <w:overflowPunct/>
        <w:topLinePunct w:val="0"/>
        <w:autoSpaceDE/>
        <w:autoSpaceDN/>
        <w:bidi w:val="0"/>
        <w:adjustRightInd/>
        <w:snapToGrid/>
        <w:spacing w:line="576" w:lineRule="exact"/>
        <w:ind w:firstLine="480" w:firstLineChars="200"/>
        <w:textAlignment w:val="auto"/>
        <w:rPr>
          <w:rFonts w:hint="eastAsia"/>
          <w:color w:val="auto"/>
          <w:sz w:val="24"/>
          <w:highlight w:val="none"/>
        </w:rPr>
      </w:pPr>
      <w:r>
        <w:rPr>
          <w:rFonts w:hint="eastAsia"/>
          <w:color w:val="auto"/>
          <w:sz w:val="24"/>
          <w:highlight w:val="none"/>
        </w:rPr>
        <w:t>十、其他重要事项的情况说明</w:t>
      </w:r>
    </w:p>
    <w:p>
      <w:pPr>
        <w:keepNext w:val="0"/>
        <w:keepLines w:val="0"/>
        <w:pageBreakBefore w:val="0"/>
        <w:widowControl w:val="0"/>
        <w:numPr>
          <w:ilvl w:val="0"/>
          <w:numId w:val="0"/>
        </w:numPr>
        <w:pBdr>
          <w:bottom w:val="single" w:color="FFFFFF" w:sz="6" w:space="30"/>
        </w:pBdr>
        <w:tabs>
          <w:tab w:val="left" w:pos="6695"/>
          <w:tab w:val="left" w:pos="6725"/>
        </w:tabs>
        <w:kinsoku/>
        <w:wordWrap/>
        <w:overflowPunct/>
        <w:topLinePunct w:val="0"/>
        <w:autoSpaceDE/>
        <w:autoSpaceDN/>
        <w:bidi w:val="0"/>
        <w:adjustRightInd/>
        <w:snapToGrid/>
        <w:spacing w:line="576" w:lineRule="exact"/>
        <w:ind w:firstLine="480" w:firstLineChars="200"/>
        <w:textAlignment w:val="auto"/>
        <w:rPr>
          <w:rFonts w:hint="eastAsia"/>
          <w:color w:val="auto"/>
          <w:sz w:val="24"/>
          <w:highlight w:val="none"/>
        </w:rPr>
      </w:pPr>
      <w:r>
        <w:rPr>
          <w:rFonts w:hint="eastAsia"/>
          <w:color w:val="auto"/>
          <w:sz w:val="24"/>
          <w:highlight w:val="none"/>
        </w:rPr>
        <w:t>第三部分</w:t>
      </w:r>
      <w:r>
        <w:rPr>
          <w:color w:val="auto"/>
          <w:sz w:val="24"/>
          <w:highlight w:val="none"/>
        </w:rPr>
        <w:t xml:space="preserve"> </w:t>
      </w:r>
      <w:r>
        <w:rPr>
          <w:rFonts w:hint="eastAsia"/>
          <w:color w:val="auto"/>
          <w:sz w:val="24"/>
          <w:highlight w:val="none"/>
        </w:rPr>
        <w:t>名词解释</w:t>
      </w:r>
    </w:p>
    <w:p>
      <w:pPr>
        <w:keepNext w:val="0"/>
        <w:keepLines w:val="0"/>
        <w:pageBreakBefore w:val="0"/>
        <w:widowControl w:val="0"/>
        <w:numPr>
          <w:ilvl w:val="0"/>
          <w:numId w:val="0"/>
        </w:numPr>
        <w:pBdr>
          <w:bottom w:val="single" w:color="FFFFFF" w:sz="6" w:space="30"/>
        </w:pBdr>
        <w:tabs>
          <w:tab w:val="left" w:pos="6695"/>
          <w:tab w:val="left" w:pos="6725"/>
        </w:tabs>
        <w:kinsoku/>
        <w:wordWrap/>
        <w:overflowPunct/>
        <w:topLinePunct w:val="0"/>
        <w:autoSpaceDE/>
        <w:autoSpaceDN/>
        <w:bidi w:val="0"/>
        <w:adjustRightInd/>
        <w:snapToGrid/>
        <w:spacing w:line="576" w:lineRule="exact"/>
        <w:ind w:firstLine="480" w:firstLineChars="200"/>
        <w:textAlignment w:val="auto"/>
        <w:rPr>
          <w:rFonts w:hint="eastAsia"/>
          <w:color w:val="auto"/>
          <w:sz w:val="24"/>
          <w:highlight w:val="none"/>
        </w:rPr>
      </w:pPr>
      <w:r>
        <w:rPr>
          <w:rFonts w:hint="eastAsia"/>
          <w:color w:val="auto"/>
          <w:sz w:val="24"/>
          <w:highlight w:val="none"/>
        </w:rPr>
        <w:t>第四部分</w:t>
      </w:r>
      <w:r>
        <w:rPr>
          <w:color w:val="auto"/>
          <w:sz w:val="24"/>
          <w:highlight w:val="none"/>
        </w:rPr>
        <w:t xml:space="preserve"> </w:t>
      </w:r>
      <w:r>
        <w:rPr>
          <w:rFonts w:hint="eastAsia"/>
          <w:color w:val="auto"/>
          <w:sz w:val="24"/>
          <w:highlight w:val="none"/>
        </w:rPr>
        <w:t>附件</w:t>
      </w:r>
    </w:p>
    <w:p>
      <w:pPr>
        <w:keepNext w:val="0"/>
        <w:keepLines w:val="0"/>
        <w:pageBreakBefore w:val="0"/>
        <w:widowControl w:val="0"/>
        <w:numPr>
          <w:ilvl w:val="0"/>
          <w:numId w:val="0"/>
        </w:numPr>
        <w:pBdr>
          <w:bottom w:val="single" w:color="FFFFFF" w:sz="6" w:space="30"/>
        </w:pBdr>
        <w:tabs>
          <w:tab w:val="left" w:pos="6695"/>
          <w:tab w:val="left" w:pos="6725"/>
        </w:tabs>
        <w:kinsoku/>
        <w:wordWrap/>
        <w:overflowPunct/>
        <w:topLinePunct w:val="0"/>
        <w:autoSpaceDE/>
        <w:autoSpaceDN/>
        <w:bidi w:val="0"/>
        <w:adjustRightInd/>
        <w:snapToGrid/>
        <w:spacing w:line="576" w:lineRule="exact"/>
        <w:ind w:firstLine="480" w:firstLineChars="200"/>
        <w:textAlignment w:val="auto"/>
        <w:rPr>
          <w:rFonts w:hint="eastAsia"/>
          <w:color w:val="auto"/>
          <w:sz w:val="24"/>
          <w:highlight w:val="none"/>
        </w:rPr>
      </w:pPr>
      <w:r>
        <w:rPr>
          <w:rFonts w:hint="eastAsia"/>
          <w:color w:val="auto"/>
          <w:sz w:val="24"/>
          <w:highlight w:val="none"/>
        </w:rPr>
        <w:t>第五部分</w:t>
      </w:r>
      <w:r>
        <w:rPr>
          <w:color w:val="auto"/>
          <w:sz w:val="24"/>
          <w:highlight w:val="none"/>
        </w:rPr>
        <w:t xml:space="preserve"> </w:t>
      </w:r>
      <w:r>
        <w:rPr>
          <w:rFonts w:hint="eastAsia"/>
          <w:color w:val="auto"/>
          <w:sz w:val="24"/>
          <w:highlight w:val="none"/>
        </w:rPr>
        <w:t>附表</w:t>
      </w:r>
    </w:p>
    <w:p>
      <w:pPr>
        <w:keepNext w:val="0"/>
        <w:keepLines w:val="0"/>
        <w:pageBreakBefore w:val="0"/>
        <w:widowControl w:val="0"/>
        <w:numPr>
          <w:ilvl w:val="0"/>
          <w:numId w:val="0"/>
        </w:numPr>
        <w:pBdr>
          <w:bottom w:val="single" w:color="FFFFFF" w:sz="6" w:space="30"/>
        </w:pBdr>
        <w:tabs>
          <w:tab w:val="left" w:pos="6695"/>
          <w:tab w:val="left" w:pos="6725"/>
        </w:tabs>
        <w:kinsoku/>
        <w:wordWrap/>
        <w:overflowPunct/>
        <w:topLinePunct w:val="0"/>
        <w:autoSpaceDE/>
        <w:autoSpaceDN/>
        <w:bidi w:val="0"/>
        <w:adjustRightInd/>
        <w:snapToGrid/>
        <w:spacing w:line="576" w:lineRule="exact"/>
        <w:ind w:firstLine="480" w:firstLineChars="200"/>
        <w:textAlignment w:val="auto"/>
        <w:rPr>
          <w:rFonts w:hint="eastAsia"/>
          <w:color w:val="auto"/>
          <w:sz w:val="24"/>
          <w:highlight w:val="none"/>
        </w:rPr>
      </w:pPr>
      <w:r>
        <w:rPr>
          <w:rFonts w:hint="eastAsia"/>
          <w:color w:val="auto"/>
          <w:sz w:val="24"/>
          <w:highlight w:val="none"/>
        </w:rPr>
        <w:t>一、收入支出决算总表</w:t>
      </w:r>
    </w:p>
    <w:p>
      <w:pPr>
        <w:keepNext w:val="0"/>
        <w:keepLines w:val="0"/>
        <w:pageBreakBefore w:val="0"/>
        <w:widowControl w:val="0"/>
        <w:numPr>
          <w:ilvl w:val="0"/>
          <w:numId w:val="0"/>
        </w:numPr>
        <w:pBdr>
          <w:bottom w:val="single" w:color="FFFFFF" w:sz="6" w:space="30"/>
        </w:pBdr>
        <w:tabs>
          <w:tab w:val="left" w:pos="6695"/>
          <w:tab w:val="left" w:pos="6725"/>
        </w:tabs>
        <w:kinsoku/>
        <w:wordWrap/>
        <w:overflowPunct/>
        <w:topLinePunct w:val="0"/>
        <w:autoSpaceDE/>
        <w:autoSpaceDN/>
        <w:bidi w:val="0"/>
        <w:adjustRightInd/>
        <w:snapToGrid/>
        <w:spacing w:line="576" w:lineRule="exact"/>
        <w:ind w:firstLine="480" w:firstLineChars="200"/>
        <w:textAlignment w:val="auto"/>
        <w:rPr>
          <w:rFonts w:hint="eastAsia"/>
          <w:color w:val="auto"/>
          <w:sz w:val="24"/>
          <w:highlight w:val="none"/>
        </w:rPr>
      </w:pPr>
      <w:r>
        <w:rPr>
          <w:rFonts w:hint="eastAsia"/>
          <w:color w:val="auto"/>
          <w:sz w:val="24"/>
          <w:highlight w:val="none"/>
        </w:rPr>
        <w:t>二、收入决算表</w:t>
      </w:r>
    </w:p>
    <w:p>
      <w:pPr>
        <w:keepNext w:val="0"/>
        <w:keepLines w:val="0"/>
        <w:pageBreakBefore w:val="0"/>
        <w:widowControl w:val="0"/>
        <w:numPr>
          <w:ilvl w:val="0"/>
          <w:numId w:val="0"/>
        </w:numPr>
        <w:pBdr>
          <w:bottom w:val="single" w:color="FFFFFF" w:sz="6" w:space="30"/>
        </w:pBdr>
        <w:tabs>
          <w:tab w:val="left" w:pos="6695"/>
          <w:tab w:val="left" w:pos="6725"/>
        </w:tabs>
        <w:kinsoku/>
        <w:wordWrap/>
        <w:overflowPunct/>
        <w:topLinePunct w:val="0"/>
        <w:autoSpaceDE/>
        <w:autoSpaceDN/>
        <w:bidi w:val="0"/>
        <w:adjustRightInd/>
        <w:snapToGrid/>
        <w:spacing w:line="576" w:lineRule="exact"/>
        <w:ind w:firstLine="480" w:firstLineChars="200"/>
        <w:textAlignment w:val="auto"/>
        <w:rPr>
          <w:rFonts w:hint="eastAsia"/>
          <w:color w:val="auto"/>
          <w:sz w:val="24"/>
          <w:highlight w:val="none"/>
        </w:rPr>
      </w:pPr>
      <w:r>
        <w:rPr>
          <w:rFonts w:hint="eastAsia"/>
          <w:color w:val="auto"/>
          <w:sz w:val="24"/>
          <w:highlight w:val="none"/>
        </w:rPr>
        <w:t>三、支出决算表</w:t>
      </w:r>
    </w:p>
    <w:p>
      <w:pPr>
        <w:keepNext w:val="0"/>
        <w:keepLines w:val="0"/>
        <w:pageBreakBefore w:val="0"/>
        <w:widowControl w:val="0"/>
        <w:numPr>
          <w:ilvl w:val="0"/>
          <w:numId w:val="0"/>
        </w:numPr>
        <w:pBdr>
          <w:bottom w:val="single" w:color="FFFFFF" w:sz="6" w:space="30"/>
        </w:pBdr>
        <w:tabs>
          <w:tab w:val="left" w:pos="6695"/>
          <w:tab w:val="left" w:pos="6725"/>
        </w:tabs>
        <w:kinsoku/>
        <w:wordWrap/>
        <w:overflowPunct/>
        <w:topLinePunct w:val="0"/>
        <w:autoSpaceDE/>
        <w:autoSpaceDN/>
        <w:bidi w:val="0"/>
        <w:adjustRightInd/>
        <w:snapToGrid/>
        <w:spacing w:line="576" w:lineRule="exact"/>
        <w:ind w:firstLine="480" w:firstLineChars="200"/>
        <w:textAlignment w:val="auto"/>
        <w:rPr>
          <w:rFonts w:hint="eastAsia"/>
          <w:color w:val="auto"/>
          <w:sz w:val="24"/>
          <w:highlight w:val="none"/>
        </w:rPr>
      </w:pPr>
      <w:r>
        <w:rPr>
          <w:rFonts w:hint="eastAsia"/>
          <w:color w:val="auto"/>
          <w:sz w:val="24"/>
          <w:highlight w:val="none"/>
        </w:rPr>
        <w:t>四、财政拨款收入支出决算总表</w:t>
      </w:r>
    </w:p>
    <w:p>
      <w:pPr>
        <w:keepNext w:val="0"/>
        <w:keepLines w:val="0"/>
        <w:pageBreakBefore w:val="0"/>
        <w:widowControl w:val="0"/>
        <w:numPr>
          <w:ilvl w:val="0"/>
          <w:numId w:val="0"/>
        </w:numPr>
        <w:pBdr>
          <w:bottom w:val="single" w:color="FFFFFF" w:sz="6" w:space="30"/>
        </w:pBdr>
        <w:tabs>
          <w:tab w:val="left" w:pos="6695"/>
          <w:tab w:val="left" w:pos="6725"/>
        </w:tabs>
        <w:kinsoku/>
        <w:wordWrap/>
        <w:overflowPunct/>
        <w:topLinePunct w:val="0"/>
        <w:autoSpaceDE/>
        <w:autoSpaceDN/>
        <w:bidi w:val="0"/>
        <w:adjustRightInd/>
        <w:snapToGrid/>
        <w:spacing w:line="576" w:lineRule="exact"/>
        <w:ind w:firstLine="480" w:firstLineChars="200"/>
        <w:textAlignment w:val="auto"/>
        <w:rPr>
          <w:rFonts w:hint="eastAsia"/>
          <w:color w:val="auto"/>
          <w:sz w:val="24"/>
          <w:highlight w:val="none"/>
        </w:rPr>
      </w:pPr>
      <w:r>
        <w:rPr>
          <w:rFonts w:hint="eastAsia"/>
          <w:color w:val="auto"/>
          <w:sz w:val="24"/>
          <w:highlight w:val="none"/>
        </w:rPr>
        <w:t>五、财政拨款支出决算明细表</w:t>
      </w:r>
    </w:p>
    <w:p>
      <w:pPr>
        <w:keepNext w:val="0"/>
        <w:keepLines w:val="0"/>
        <w:pageBreakBefore w:val="0"/>
        <w:widowControl w:val="0"/>
        <w:numPr>
          <w:ilvl w:val="0"/>
          <w:numId w:val="0"/>
        </w:numPr>
        <w:pBdr>
          <w:bottom w:val="single" w:color="FFFFFF" w:sz="6" w:space="30"/>
        </w:pBdr>
        <w:tabs>
          <w:tab w:val="left" w:pos="6695"/>
          <w:tab w:val="left" w:pos="6725"/>
        </w:tabs>
        <w:kinsoku/>
        <w:wordWrap/>
        <w:overflowPunct/>
        <w:topLinePunct w:val="0"/>
        <w:autoSpaceDE/>
        <w:autoSpaceDN/>
        <w:bidi w:val="0"/>
        <w:adjustRightInd/>
        <w:snapToGrid/>
        <w:spacing w:line="576" w:lineRule="exact"/>
        <w:ind w:firstLine="480" w:firstLineChars="200"/>
        <w:textAlignment w:val="auto"/>
        <w:rPr>
          <w:rFonts w:hint="eastAsia"/>
          <w:color w:val="auto"/>
          <w:sz w:val="24"/>
          <w:highlight w:val="none"/>
        </w:rPr>
      </w:pPr>
      <w:r>
        <w:rPr>
          <w:rFonts w:hint="eastAsia"/>
          <w:color w:val="auto"/>
          <w:sz w:val="24"/>
          <w:highlight w:val="none"/>
        </w:rPr>
        <w:t>六、一般公共预算财政拨款支出决算表</w:t>
      </w:r>
    </w:p>
    <w:p>
      <w:pPr>
        <w:keepNext w:val="0"/>
        <w:keepLines w:val="0"/>
        <w:pageBreakBefore w:val="0"/>
        <w:widowControl w:val="0"/>
        <w:numPr>
          <w:ilvl w:val="0"/>
          <w:numId w:val="0"/>
        </w:numPr>
        <w:pBdr>
          <w:bottom w:val="single" w:color="FFFFFF" w:sz="6" w:space="30"/>
        </w:pBdr>
        <w:tabs>
          <w:tab w:val="left" w:pos="6695"/>
          <w:tab w:val="left" w:pos="6725"/>
        </w:tabs>
        <w:kinsoku/>
        <w:wordWrap/>
        <w:overflowPunct/>
        <w:topLinePunct w:val="0"/>
        <w:autoSpaceDE/>
        <w:autoSpaceDN/>
        <w:bidi w:val="0"/>
        <w:adjustRightInd/>
        <w:snapToGrid/>
        <w:spacing w:line="576" w:lineRule="exact"/>
        <w:ind w:firstLine="480" w:firstLineChars="200"/>
        <w:textAlignment w:val="auto"/>
        <w:rPr>
          <w:rFonts w:hint="eastAsia"/>
          <w:color w:val="auto"/>
          <w:sz w:val="24"/>
          <w:highlight w:val="none"/>
        </w:rPr>
      </w:pPr>
      <w:r>
        <w:rPr>
          <w:rFonts w:hint="eastAsia"/>
          <w:color w:val="auto"/>
          <w:sz w:val="24"/>
          <w:highlight w:val="none"/>
        </w:rPr>
        <w:t>七、一般公共预算财政拨款支出决算明细表</w:t>
      </w:r>
    </w:p>
    <w:p>
      <w:pPr>
        <w:keepNext w:val="0"/>
        <w:keepLines w:val="0"/>
        <w:pageBreakBefore w:val="0"/>
        <w:widowControl w:val="0"/>
        <w:numPr>
          <w:ilvl w:val="0"/>
          <w:numId w:val="0"/>
        </w:numPr>
        <w:pBdr>
          <w:bottom w:val="single" w:color="FFFFFF" w:sz="6" w:space="30"/>
        </w:pBdr>
        <w:tabs>
          <w:tab w:val="left" w:pos="6695"/>
          <w:tab w:val="left" w:pos="6725"/>
        </w:tabs>
        <w:kinsoku/>
        <w:wordWrap/>
        <w:overflowPunct/>
        <w:topLinePunct w:val="0"/>
        <w:autoSpaceDE/>
        <w:autoSpaceDN/>
        <w:bidi w:val="0"/>
        <w:adjustRightInd/>
        <w:snapToGrid/>
        <w:spacing w:line="576" w:lineRule="exact"/>
        <w:ind w:firstLine="480" w:firstLineChars="200"/>
        <w:textAlignment w:val="auto"/>
        <w:rPr>
          <w:rFonts w:hint="eastAsia"/>
          <w:color w:val="auto"/>
          <w:sz w:val="24"/>
          <w:highlight w:val="none"/>
        </w:rPr>
      </w:pPr>
      <w:r>
        <w:rPr>
          <w:rFonts w:hint="eastAsia"/>
          <w:color w:val="auto"/>
          <w:sz w:val="24"/>
          <w:highlight w:val="none"/>
        </w:rPr>
        <w:t>八、一般公共预算财政拨款基本支出决算</w:t>
      </w:r>
      <w:r>
        <w:rPr>
          <w:rFonts w:hint="eastAsia"/>
          <w:color w:val="auto"/>
          <w:sz w:val="24"/>
          <w:highlight w:val="none"/>
          <w:lang w:eastAsia="zh-CN"/>
        </w:rPr>
        <w:t>明细</w:t>
      </w:r>
      <w:r>
        <w:rPr>
          <w:rFonts w:hint="eastAsia"/>
          <w:color w:val="auto"/>
          <w:sz w:val="24"/>
          <w:highlight w:val="none"/>
        </w:rPr>
        <w:t>表</w:t>
      </w:r>
    </w:p>
    <w:p>
      <w:pPr>
        <w:keepNext w:val="0"/>
        <w:keepLines w:val="0"/>
        <w:pageBreakBefore w:val="0"/>
        <w:widowControl w:val="0"/>
        <w:numPr>
          <w:ilvl w:val="0"/>
          <w:numId w:val="0"/>
        </w:numPr>
        <w:pBdr>
          <w:bottom w:val="single" w:color="FFFFFF" w:sz="6" w:space="30"/>
        </w:pBdr>
        <w:tabs>
          <w:tab w:val="left" w:pos="6695"/>
          <w:tab w:val="left" w:pos="6725"/>
        </w:tabs>
        <w:kinsoku/>
        <w:wordWrap/>
        <w:overflowPunct/>
        <w:topLinePunct w:val="0"/>
        <w:autoSpaceDE/>
        <w:autoSpaceDN/>
        <w:bidi w:val="0"/>
        <w:adjustRightInd/>
        <w:snapToGrid/>
        <w:spacing w:line="576" w:lineRule="exact"/>
        <w:ind w:firstLine="480" w:firstLineChars="200"/>
        <w:textAlignment w:val="auto"/>
        <w:rPr>
          <w:rFonts w:hint="eastAsia"/>
          <w:color w:val="auto"/>
          <w:sz w:val="24"/>
          <w:highlight w:val="none"/>
        </w:rPr>
      </w:pPr>
      <w:r>
        <w:rPr>
          <w:rFonts w:hint="eastAsia"/>
          <w:color w:val="auto"/>
          <w:sz w:val="24"/>
          <w:highlight w:val="none"/>
        </w:rPr>
        <w:t>九、一般公共预算财政拨款项目支出决算表</w:t>
      </w:r>
    </w:p>
    <w:p>
      <w:pPr>
        <w:keepNext w:val="0"/>
        <w:keepLines w:val="0"/>
        <w:pageBreakBefore w:val="0"/>
        <w:widowControl w:val="0"/>
        <w:numPr>
          <w:ilvl w:val="0"/>
          <w:numId w:val="0"/>
        </w:numPr>
        <w:pBdr>
          <w:bottom w:val="single" w:color="FFFFFF" w:sz="6" w:space="30"/>
        </w:pBdr>
        <w:tabs>
          <w:tab w:val="left" w:pos="6695"/>
          <w:tab w:val="left" w:pos="6725"/>
        </w:tabs>
        <w:kinsoku/>
        <w:wordWrap/>
        <w:overflowPunct/>
        <w:topLinePunct w:val="0"/>
        <w:autoSpaceDE/>
        <w:autoSpaceDN/>
        <w:bidi w:val="0"/>
        <w:adjustRightInd/>
        <w:snapToGrid/>
        <w:spacing w:line="576" w:lineRule="exact"/>
        <w:ind w:firstLine="480" w:firstLineChars="200"/>
        <w:textAlignment w:val="auto"/>
        <w:rPr>
          <w:rFonts w:hint="eastAsia"/>
          <w:color w:val="auto"/>
          <w:sz w:val="24"/>
          <w:highlight w:val="none"/>
        </w:rPr>
      </w:pPr>
      <w:r>
        <w:rPr>
          <w:rFonts w:hint="eastAsia"/>
          <w:color w:val="auto"/>
          <w:sz w:val="24"/>
          <w:highlight w:val="none"/>
        </w:rPr>
        <w:t>十、政府性基金预算财政拨款收入支出决算表</w:t>
      </w:r>
    </w:p>
    <w:p>
      <w:pPr>
        <w:keepNext w:val="0"/>
        <w:keepLines w:val="0"/>
        <w:pageBreakBefore w:val="0"/>
        <w:widowControl w:val="0"/>
        <w:numPr>
          <w:ilvl w:val="0"/>
          <w:numId w:val="0"/>
        </w:numPr>
        <w:pBdr>
          <w:bottom w:val="single" w:color="FFFFFF" w:sz="6" w:space="30"/>
        </w:pBdr>
        <w:tabs>
          <w:tab w:val="left" w:pos="6695"/>
          <w:tab w:val="left" w:pos="6725"/>
        </w:tabs>
        <w:kinsoku/>
        <w:wordWrap/>
        <w:overflowPunct/>
        <w:topLinePunct w:val="0"/>
        <w:autoSpaceDE/>
        <w:autoSpaceDN/>
        <w:bidi w:val="0"/>
        <w:adjustRightInd/>
        <w:snapToGrid/>
        <w:spacing w:line="576" w:lineRule="exact"/>
        <w:ind w:firstLine="480" w:firstLineChars="200"/>
        <w:textAlignment w:val="auto"/>
        <w:rPr>
          <w:rFonts w:hint="eastAsia"/>
          <w:color w:val="auto"/>
          <w:sz w:val="24"/>
          <w:highlight w:val="none"/>
        </w:rPr>
      </w:pPr>
      <w:r>
        <w:rPr>
          <w:rFonts w:hint="eastAsia"/>
          <w:color w:val="auto"/>
          <w:sz w:val="24"/>
          <w:highlight w:val="none"/>
        </w:rPr>
        <w:t>十一、国有资本经营预算财政拨款收入支出决算表</w:t>
      </w:r>
    </w:p>
    <w:p>
      <w:pPr>
        <w:keepNext w:val="0"/>
        <w:keepLines w:val="0"/>
        <w:pageBreakBefore w:val="0"/>
        <w:widowControl w:val="0"/>
        <w:numPr>
          <w:ilvl w:val="0"/>
          <w:numId w:val="0"/>
        </w:numPr>
        <w:pBdr>
          <w:bottom w:val="single" w:color="FFFFFF" w:sz="6" w:space="30"/>
        </w:pBdr>
        <w:tabs>
          <w:tab w:val="left" w:pos="6695"/>
          <w:tab w:val="left" w:pos="6725"/>
        </w:tabs>
        <w:kinsoku/>
        <w:wordWrap/>
        <w:overflowPunct/>
        <w:topLinePunct w:val="0"/>
        <w:autoSpaceDE/>
        <w:autoSpaceDN/>
        <w:bidi w:val="0"/>
        <w:adjustRightInd/>
        <w:snapToGrid/>
        <w:spacing w:line="576" w:lineRule="exact"/>
        <w:ind w:firstLine="480" w:firstLineChars="200"/>
        <w:textAlignment w:val="auto"/>
        <w:rPr>
          <w:rFonts w:hint="eastAsia"/>
          <w:color w:val="auto"/>
          <w:sz w:val="24"/>
          <w:highlight w:val="none"/>
          <w:lang w:val="en-US" w:eastAsia="zh-CN"/>
        </w:rPr>
      </w:pPr>
      <w:r>
        <w:rPr>
          <w:rFonts w:hint="eastAsia"/>
          <w:color w:val="auto"/>
          <w:sz w:val="24"/>
          <w:highlight w:val="none"/>
        </w:rPr>
        <w:t>十二、</w:t>
      </w:r>
      <w:r>
        <w:rPr>
          <w:rFonts w:hint="eastAsia"/>
          <w:color w:val="auto"/>
          <w:sz w:val="24"/>
          <w:highlight w:val="none"/>
          <w:lang w:val="en-US" w:eastAsia="zh-CN"/>
        </w:rPr>
        <w:t>国有资本经营预算财政拨款支出决算表</w:t>
      </w:r>
    </w:p>
    <w:p>
      <w:pPr>
        <w:keepNext w:val="0"/>
        <w:keepLines w:val="0"/>
        <w:pageBreakBefore w:val="0"/>
        <w:widowControl w:val="0"/>
        <w:numPr>
          <w:ilvl w:val="0"/>
          <w:numId w:val="0"/>
        </w:numPr>
        <w:pBdr>
          <w:bottom w:val="single" w:color="FFFFFF" w:sz="6" w:space="30"/>
        </w:pBdr>
        <w:tabs>
          <w:tab w:val="left" w:pos="6695"/>
          <w:tab w:val="left" w:pos="6725"/>
        </w:tabs>
        <w:kinsoku/>
        <w:wordWrap/>
        <w:overflowPunct/>
        <w:topLinePunct w:val="0"/>
        <w:autoSpaceDE/>
        <w:autoSpaceDN/>
        <w:bidi w:val="0"/>
        <w:adjustRightInd/>
        <w:snapToGrid/>
        <w:spacing w:line="576" w:lineRule="exact"/>
        <w:ind w:firstLine="480" w:firstLineChars="200"/>
        <w:textAlignment w:val="auto"/>
        <w:rPr>
          <w:rFonts w:hint="eastAsia"/>
          <w:color w:val="auto"/>
          <w:sz w:val="24"/>
          <w:highlight w:val="none"/>
        </w:rPr>
      </w:pPr>
      <w:r>
        <w:rPr>
          <w:rFonts w:hint="eastAsia"/>
          <w:color w:val="auto"/>
          <w:sz w:val="24"/>
          <w:highlight w:val="none"/>
        </w:rPr>
        <w:t>十三、财政拨款“三公”经费支出决算表</w:t>
      </w:r>
    </w:p>
    <w:p>
      <w:pPr>
        <w:widowControl/>
        <w:adjustRightInd w:val="0"/>
        <w:snapToGrid w:val="0"/>
        <w:spacing w:line="440" w:lineRule="exact"/>
        <w:ind w:firstLine="1320" w:firstLineChars="550"/>
        <w:jc w:val="left"/>
        <w:rPr>
          <w:rFonts w:ascii="仿宋" w:hAnsi="仿宋" w:eastAsia="仿宋"/>
          <w:color w:val="auto"/>
          <w:sz w:val="24"/>
          <w:highlight w:val="none"/>
        </w:rPr>
      </w:pPr>
      <w:r>
        <w:rPr>
          <w:rFonts w:ascii="仿宋" w:hAnsi="仿宋" w:eastAsia="仿宋"/>
          <w:color w:val="auto"/>
          <w:sz w:val="24"/>
          <w:highlight w:val="none"/>
        </w:rPr>
        <w:t>(注：</w:t>
      </w:r>
      <w:r>
        <w:rPr>
          <w:rFonts w:hint="eastAsia" w:ascii="仿宋" w:hAnsi="仿宋" w:eastAsia="仿宋"/>
          <w:color w:val="auto"/>
          <w:sz w:val="24"/>
          <w:highlight w:val="none"/>
        </w:rPr>
        <w:t>请</w:t>
      </w:r>
      <w:r>
        <w:rPr>
          <w:rFonts w:hint="eastAsia" w:ascii="仿宋" w:hAnsi="仿宋" w:eastAsia="仿宋"/>
          <w:color w:val="auto"/>
          <w:sz w:val="24"/>
          <w:highlight w:val="none"/>
          <w:lang w:eastAsia="zh-CN"/>
        </w:rPr>
        <w:t>单位</w:t>
      </w:r>
      <w:r>
        <w:rPr>
          <w:rFonts w:hint="eastAsia" w:ascii="仿宋" w:hAnsi="仿宋" w:eastAsia="仿宋"/>
          <w:color w:val="auto"/>
          <w:sz w:val="24"/>
          <w:highlight w:val="none"/>
        </w:rPr>
        <w:t>根据实际注明页码</w:t>
      </w:r>
      <w:r>
        <w:rPr>
          <w:rFonts w:ascii="仿宋" w:hAnsi="仿宋" w:eastAsia="仿宋"/>
          <w:color w:val="auto"/>
          <w:sz w:val="24"/>
          <w:highlight w:val="none"/>
        </w:rPr>
        <w:t>)</w:t>
      </w:r>
    </w:p>
    <w:p>
      <w:pPr>
        <w:widowControl/>
        <w:spacing w:line="440" w:lineRule="exact"/>
        <w:jc w:val="left"/>
        <w:rPr>
          <w:rFonts w:ascii="仿宋" w:hAnsi="仿宋" w:eastAsia="仿宋"/>
          <w:bCs/>
          <w:color w:val="auto"/>
          <w:kern w:val="44"/>
          <w:sz w:val="24"/>
          <w:highlight w:val="none"/>
        </w:rPr>
      </w:pPr>
      <w:bookmarkStart w:id="12" w:name="_Toc15377196"/>
      <w:bookmarkStart w:id="13" w:name="_Toc15396599"/>
      <w:r>
        <w:rPr>
          <w:rFonts w:ascii="仿宋" w:hAnsi="仿宋" w:eastAsia="仿宋"/>
          <w:b/>
          <w:color w:val="auto"/>
          <w:sz w:val="24"/>
          <w:highlight w:val="none"/>
        </w:rPr>
        <w:br w:type="page"/>
      </w:r>
    </w:p>
    <w:p>
      <w:pPr>
        <w:pStyle w:val="3"/>
        <w:jc w:val="center"/>
        <w:rPr>
          <w:rStyle w:val="24"/>
          <w:rFonts w:ascii="黑体" w:hAnsi="黑体" w:eastAsia="黑体"/>
          <w:b/>
          <w:bCs w:val="0"/>
          <w:color w:val="auto"/>
          <w:highlight w:val="none"/>
        </w:rPr>
      </w:pPr>
      <w:r>
        <w:rPr>
          <w:rFonts w:hint="eastAsia" w:ascii="黑体" w:hAnsi="黑体" w:eastAsia="黑体"/>
          <w:b w:val="0"/>
          <w:color w:val="auto"/>
          <w:highlight w:val="none"/>
        </w:rPr>
        <w:t xml:space="preserve">第一部分 </w:t>
      </w:r>
      <w:r>
        <w:rPr>
          <w:rFonts w:hint="eastAsia" w:ascii="黑体" w:hAnsi="黑体" w:eastAsia="黑体"/>
          <w:b w:val="0"/>
          <w:color w:val="auto"/>
          <w:highlight w:val="none"/>
          <w:lang w:eastAsia="zh-CN"/>
        </w:rPr>
        <w:t>单位</w:t>
      </w:r>
      <w:r>
        <w:rPr>
          <w:rStyle w:val="24"/>
          <w:rFonts w:hint="eastAsia" w:ascii="黑体" w:hAnsi="黑体" w:eastAsia="黑体"/>
          <w:b w:val="0"/>
          <w:bCs w:val="0"/>
          <w:color w:val="auto"/>
          <w:highlight w:val="none"/>
        </w:rPr>
        <w:t>概况</w:t>
      </w:r>
      <w:bookmarkEnd w:id="12"/>
      <w:bookmarkEnd w:id="13"/>
    </w:p>
    <w:p>
      <w:pPr>
        <w:widowControl/>
        <w:jc w:val="left"/>
        <w:rPr>
          <w:rFonts w:ascii="黑体" w:eastAsia="黑体"/>
          <w:color w:val="auto"/>
          <w:sz w:val="32"/>
          <w:szCs w:val="32"/>
          <w:highlight w:val="none"/>
        </w:rPr>
      </w:pPr>
    </w:p>
    <w:p>
      <w:pPr>
        <w:pStyle w:val="4"/>
        <w:numPr>
          <w:ilvl w:val="0"/>
          <w:numId w:val="0"/>
        </w:numPr>
        <w:ind w:firstLine="640" w:firstLineChars="200"/>
        <w:rPr>
          <w:rStyle w:val="25"/>
          <w:rFonts w:hint="eastAsia" w:ascii="黑体" w:hAnsi="黑体" w:eastAsia="黑体"/>
          <w:b w:val="0"/>
          <w:bCs w:val="0"/>
          <w:color w:val="auto"/>
          <w:highlight w:val="yellow"/>
          <w:lang w:eastAsia="zh-CN"/>
        </w:rPr>
      </w:pPr>
      <w:bookmarkStart w:id="14" w:name="_Toc15396600"/>
      <w:bookmarkStart w:id="15" w:name="_Toc15377197"/>
      <w:r>
        <w:rPr>
          <w:rStyle w:val="25"/>
          <w:rFonts w:hint="eastAsia" w:ascii="黑体" w:hAnsi="黑体" w:eastAsia="黑体"/>
          <w:b w:val="0"/>
          <w:bCs w:val="0"/>
          <w:color w:val="auto"/>
          <w:highlight w:val="none"/>
          <w:lang w:eastAsia="zh-CN"/>
        </w:rPr>
        <w:t>一、主要职责</w:t>
      </w:r>
    </w:p>
    <w:p>
      <w:pPr>
        <w:keepNext w:val="0"/>
        <w:keepLines w:val="0"/>
        <w:pageBreakBefore w:val="0"/>
        <w:kinsoku/>
        <w:wordWrap/>
        <w:overflowPunct/>
        <w:topLinePunct w:val="0"/>
        <w:autoSpaceDE/>
        <w:autoSpaceDN/>
        <w:bidi w:val="0"/>
        <w:adjustRightInd/>
        <w:snapToGrid w:val="0"/>
        <w:spacing w:line="560"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rPr>
        <w:t>（1）贯彻党的妇女儿童方针、政策，坚持正确的政治方向，团结、教育全市广大妇女以及各类妇女组织同党中央在思想、政治上、行动上保持高度一致。</w:t>
      </w:r>
    </w:p>
    <w:p>
      <w:pPr>
        <w:keepNext w:val="0"/>
        <w:keepLines w:val="0"/>
        <w:pageBreakBefore w:val="0"/>
        <w:kinsoku/>
        <w:wordWrap/>
        <w:overflowPunct/>
        <w:topLinePunct w:val="0"/>
        <w:autoSpaceDE/>
        <w:autoSpaceDN/>
        <w:bidi w:val="0"/>
        <w:adjustRightInd/>
        <w:snapToGrid w:val="0"/>
        <w:spacing w:line="560"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rPr>
        <w:t>（2）紧密围绕党和政府的中心任务开展工作，团结、动员、组织广大妇女积极投身五个文明建设，促进经济发展和社会进步，为维护改革发展稳定的大局服务。</w:t>
      </w:r>
    </w:p>
    <w:p>
      <w:pPr>
        <w:keepNext w:val="0"/>
        <w:keepLines w:val="0"/>
        <w:pageBreakBefore w:val="0"/>
        <w:kinsoku/>
        <w:wordWrap/>
        <w:overflowPunct/>
        <w:topLinePunct w:val="0"/>
        <w:autoSpaceDE/>
        <w:autoSpaceDN/>
        <w:bidi w:val="0"/>
        <w:adjustRightInd/>
        <w:snapToGrid w:val="0"/>
        <w:spacing w:line="560"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rPr>
        <w:t>（3）宣传马克思主义妇女观和男女平等思想，教育、引导广大妇女树立正确的世界观、人生观、价值观，弘扬“自尊、自信、自立、自强”的精神，表彰各类妇女先进典型，积极推动和开展对妇女的科技文化及生产劳动技能的培训，全面提高妇女素质。</w:t>
      </w:r>
    </w:p>
    <w:p>
      <w:pPr>
        <w:keepNext w:val="0"/>
        <w:keepLines w:val="0"/>
        <w:pageBreakBefore w:val="0"/>
        <w:kinsoku/>
        <w:wordWrap/>
        <w:overflowPunct/>
        <w:topLinePunct w:val="0"/>
        <w:autoSpaceDE/>
        <w:autoSpaceDN/>
        <w:bidi w:val="0"/>
        <w:adjustRightInd/>
        <w:snapToGrid w:val="0"/>
        <w:spacing w:line="560"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rPr>
        <w:t>（4）代表妇女参与国家和社会事务的民主管理和民主监督；宣传、贯彻执行有关妇女儿童的法律、法规；组织调查研究涉及妇女切身利益的热点、难点问题，及时向党和政府反映社情民情，提出对策建议；参与有关妇女儿童政策和行政措施的制定，维护妇女儿童合法权益。</w:t>
      </w:r>
    </w:p>
    <w:p>
      <w:pPr>
        <w:keepNext w:val="0"/>
        <w:keepLines w:val="0"/>
        <w:pageBreakBefore w:val="0"/>
        <w:kinsoku/>
        <w:wordWrap/>
        <w:overflowPunct/>
        <w:topLinePunct w:val="0"/>
        <w:autoSpaceDE/>
        <w:autoSpaceDN/>
        <w:bidi w:val="0"/>
        <w:adjustRightInd/>
        <w:snapToGrid w:val="0"/>
        <w:spacing w:line="560"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rPr>
        <w:t>（5）组织指导各级妇联开展为妇女儿童服务工作，加强与社会各界的联系，协调推动全社会为妇女儿童办实事、办好事。</w:t>
      </w:r>
    </w:p>
    <w:p>
      <w:pPr>
        <w:keepNext w:val="0"/>
        <w:keepLines w:val="0"/>
        <w:pageBreakBefore w:val="0"/>
        <w:kinsoku/>
        <w:wordWrap/>
        <w:overflowPunct/>
        <w:topLinePunct w:val="0"/>
        <w:autoSpaceDE/>
        <w:autoSpaceDN/>
        <w:bidi w:val="0"/>
        <w:adjustRightInd/>
        <w:snapToGrid w:val="0"/>
        <w:spacing w:line="560"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rPr>
        <w:t>（6）指导妇联依据《章程》和妇女代表大会的决议，开展妇女儿童工作；联系团体会员并给予工作指导。加强同香港、澳门特别行政区和台湾地区以及海外侨胞妇女的联谊，促进祖国统一大业的完成；组织开展同世界各国妇女和妇女组织的友好交往，增进了解和友谊，加强合作。</w:t>
      </w:r>
    </w:p>
    <w:p>
      <w:pPr>
        <w:keepNext w:val="0"/>
        <w:keepLines w:val="0"/>
        <w:pageBreakBefore w:val="0"/>
        <w:kinsoku/>
        <w:wordWrap/>
        <w:overflowPunct/>
        <w:topLinePunct w:val="0"/>
        <w:autoSpaceDE/>
        <w:autoSpaceDN/>
        <w:bidi w:val="0"/>
        <w:adjustRightInd/>
        <w:snapToGrid w:val="0"/>
        <w:spacing w:line="560"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rPr>
        <w:t>（7）承担市妇女儿童工作委员会办公室的工作。</w:t>
      </w:r>
    </w:p>
    <w:p>
      <w:pPr>
        <w:keepNext w:val="0"/>
        <w:keepLines w:val="0"/>
        <w:pageBreakBefore w:val="0"/>
        <w:kinsoku/>
        <w:wordWrap/>
        <w:overflowPunct/>
        <w:topLinePunct w:val="0"/>
        <w:autoSpaceDE/>
        <w:autoSpaceDN/>
        <w:bidi w:val="0"/>
        <w:adjustRightInd/>
        <w:snapToGrid w:val="0"/>
        <w:spacing w:line="560"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rPr>
        <w:t>（8）承办市委、市政府交办的有关事项。</w:t>
      </w:r>
    </w:p>
    <w:p>
      <w:pPr>
        <w:pStyle w:val="4"/>
        <w:numPr>
          <w:ilvl w:val="0"/>
          <w:numId w:val="0"/>
        </w:numPr>
        <w:ind w:firstLine="640" w:firstLineChars="200"/>
        <w:rPr>
          <w:rFonts w:hint="eastAsia" w:ascii="黑体" w:hAnsi="黑体" w:eastAsia="黑体"/>
          <w:b w:val="0"/>
          <w:color w:val="auto"/>
          <w:highlight w:val="none"/>
          <w:lang w:val="en-US" w:eastAsia="zh-CN"/>
        </w:rPr>
      </w:pPr>
      <w:r>
        <w:rPr>
          <w:rFonts w:hint="eastAsia" w:ascii="黑体" w:hAnsi="黑体" w:eastAsia="黑体"/>
          <w:b w:val="0"/>
          <w:color w:val="auto"/>
          <w:highlight w:val="none"/>
          <w:lang w:val="en-US" w:eastAsia="zh-CN"/>
        </w:rPr>
        <w:t>二、机构设置</w:t>
      </w:r>
    </w:p>
    <w:p>
      <w:pPr>
        <w:pStyle w:val="4"/>
        <w:numPr>
          <w:ilvl w:val="0"/>
          <w:numId w:val="0"/>
        </w:numPr>
        <w:ind w:firstLine="640" w:firstLineChars="200"/>
        <w:rPr>
          <w:rFonts w:hint="eastAsia" w:ascii="仿宋_GB2312" w:hAnsi="仿宋_GB2312" w:eastAsia="仿宋_GB2312" w:cs="仿宋_GB2312"/>
          <w:b w:val="0"/>
          <w:bCs w:val="0"/>
          <w:kern w:val="2"/>
          <w:sz w:val="32"/>
          <w:szCs w:val="32"/>
          <w:lang w:eastAsia="zh-CN"/>
        </w:rPr>
      </w:pPr>
      <w:r>
        <w:rPr>
          <w:rFonts w:hint="eastAsia" w:ascii="仿宋_GB2312" w:hAnsi="仿宋_GB2312" w:eastAsia="仿宋_GB2312" w:cs="仿宋_GB2312"/>
          <w:b w:val="0"/>
          <w:bCs w:val="0"/>
          <w:kern w:val="2"/>
          <w:sz w:val="32"/>
          <w:szCs w:val="32"/>
        </w:rPr>
        <w:t>市</w:t>
      </w:r>
      <w:r>
        <w:rPr>
          <w:rFonts w:hint="eastAsia" w:ascii="仿宋_GB2312" w:hAnsi="仿宋_GB2312" w:eastAsia="仿宋_GB2312" w:cs="仿宋_GB2312"/>
          <w:b w:val="0"/>
          <w:bCs w:val="0"/>
          <w:kern w:val="2"/>
          <w:sz w:val="32"/>
          <w:szCs w:val="32"/>
          <w:lang w:eastAsia="zh-CN"/>
        </w:rPr>
        <w:t>妇联内</w:t>
      </w:r>
      <w:r>
        <w:rPr>
          <w:rFonts w:hint="eastAsia" w:ascii="仿宋_GB2312" w:hAnsi="仿宋_GB2312" w:eastAsia="仿宋_GB2312" w:cs="仿宋_GB2312"/>
          <w:b w:val="0"/>
          <w:bCs w:val="0"/>
          <w:kern w:val="2"/>
          <w:sz w:val="32"/>
          <w:szCs w:val="32"/>
        </w:rPr>
        <w:t>设办公室、</w:t>
      </w:r>
      <w:r>
        <w:rPr>
          <w:rFonts w:hint="eastAsia" w:ascii="仿宋_GB2312" w:hAnsi="仿宋_GB2312" w:eastAsia="仿宋_GB2312" w:cs="仿宋_GB2312"/>
          <w:b w:val="0"/>
          <w:bCs w:val="0"/>
          <w:kern w:val="2"/>
          <w:sz w:val="32"/>
          <w:szCs w:val="32"/>
          <w:lang w:eastAsia="zh-CN"/>
        </w:rPr>
        <w:t>组宣</w:t>
      </w:r>
      <w:r>
        <w:rPr>
          <w:rFonts w:hint="eastAsia" w:ascii="仿宋_GB2312" w:hAnsi="仿宋_GB2312" w:eastAsia="仿宋_GB2312" w:cs="仿宋_GB2312"/>
          <w:b w:val="0"/>
          <w:bCs w:val="0"/>
          <w:kern w:val="2"/>
          <w:sz w:val="32"/>
          <w:szCs w:val="32"/>
        </w:rPr>
        <w:t>部、</w:t>
      </w:r>
      <w:r>
        <w:rPr>
          <w:rFonts w:hint="eastAsia" w:ascii="仿宋_GB2312" w:hAnsi="仿宋_GB2312" w:eastAsia="仿宋_GB2312" w:cs="仿宋_GB2312"/>
          <w:b w:val="0"/>
          <w:bCs w:val="0"/>
          <w:sz w:val="32"/>
          <w:szCs w:val="32"/>
        </w:rPr>
        <w:t>权益儿工部3个部室和市人民政府妇女儿童工作委员会办公室</w:t>
      </w:r>
      <w:r>
        <w:rPr>
          <w:rFonts w:hint="eastAsia" w:ascii="仿宋_GB2312" w:hAnsi="仿宋_GB2312" w:eastAsia="仿宋_GB2312" w:cs="仿宋_GB2312"/>
          <w:b w:val="0"/>
          <w:bCs w:val="0"/>
          <w:kern w:val="2"/>
          <w:sz w:val="32"/>
          <w:szCs w:val="32"/>
        </w:rPr>
        <w:t>，核定行政编制</w:t>
      </w:r>
      <w:r>
        <w:rPr>
          <w:rFonts w:hint="eastAsia" w:ascii="仿宋_GB2312" w:hAnsi="仿宋_GB2312" w:eastAsia="仿宋_GB2312" w:cs="仿宋_GB2312"/>
          <w:b w:val="0"/>
          <w:bCs w:val="0"/>
          <w:kern w:val="2"/>
          <w:sz w:val="32"/>
          <w:szCs w:val="32"/>
          <w:lang w:val="en" w:eastAsia="zh-CN"/>
        </w:rPr>
        <w:t>8</w:t>
      </w:r>
      <w:r>
        <w:rPr>
          <w:rFonts w:hint="eastAsia" w:ascii="仿宋_GB2312" w:hAnsi="仿宋_GB2312" w:eastAsia="仿宋_GB2312" w:cs="仿宋_GB2312"/>
          <w:b w:val="0"/>
          <w:bCs w:val="0"/>
          <w:kern w:val="2"/>
          <w:sz w:val="32"/>
          <w:szCs w:val="32"/>
        </w:rPr>
        <w:t>名、</w:t>
      </w:r>
      <w:r>
        <w:rPr>
          <w:rFonts w:hint="eastAsia" w:ascii="仿宋_GB2312" w:hAnsi="仿宋_GB2312" w:eastAsia="仿宋_GB2312" w:cs="仿宋_GB2312"/>
          <w:b w:val="0"/>
          <w:bCs w:val="0"/>
          <w:kern w:val="2"/>
          <w:sz w:val="32"/>
          <w:szCs w:val="32"/>
          <w:lang w:eastAsia="zh-CN"/>
        </w:rPr>
        <w:t>参公事业编制</w:t>
      </w:r>
      <w:r>
        <w:rPr>
          <w:rFonts w:hint="eastAsia" w:ascii="仿宋_GB2312" w:hAnsi="仿宋_GB2312" w:eastAsia="仿宋_GB2312" w:cs="仿宋_GB2312"/>
          <w:b w:val="0"/>
          <w:bCs w:val="0"/>
          <w:kern w:val="2"/>
          <w:sz w:val="32"/>
          <w:szCs w:val="32"/>
          <w:lang w:val="en" w:eastAsia="zh-CN"/>
        </w:rPr>
        <w:t>1</w:t>
      </w:r>
      <w:r>
        <w:rPr>
          <w:rFonts w:hint="eastAsia" w:ascii="仿宋_GB2312" w:hAnsi="仿宋_GB2312" w:eastAsia="仿宋_GB2312" w:cs="仿宋_GB2312"/>
          <w:b w:val="0"/>
          <w:bCs w:val="0"/>
          <w:kern w:val="2"/>
          <w:sz w:val="32"/>
          <w:szCs w:val="32"/>
          <w:lang w:eastAsia="zh-CN"/>
        </w:rPr>
        <w:t>名，使用周转编制</w:t>
      </w:r>
      <w:r>
        <w:rPr>
          <w:rFonts w:hint="eastAsia" w:ascii="仿宋_GB2312" w:hAnsi="仿宋_GB2312" w:eastAsia="仿宋_GB2312" w:cs="仿宋_GB2312"/>
          <w:b w:val="0"/>
          <w:bCs w:val="0"/>
          <w:kern w:val="2"/>
          <w:sz w:val="32"/>
          <w:szCs w:val="32"/>
          <w:lang w:val="en" w:eastAsia="zh-CN"/>
        </w:rPr>
        <w:t>1</w:t>
      </w:r>
      <w:r>
        <w:rPr>
          <w:rFonts w:hint="eastAsia" w:ascii="仿宋_GB2312" w:hAnsi="仿宋_GB2312" w:eastAsia="仿宋_GB2312" w:cs="仿宋_GB2312"/>
          <w:b w:val="0"/>
          <w:bCs w:val="0"/>
          <w:kern w:val="2"/>
          <w:sz w:val="32"/>
          <w:szCs w:val="32"/>
          <w:lang w:eastAsia="zh-CN"/>
        </w:rPr>
        <w:t>名，</w:t>
      </w:r>
      <w:r>
        <w:rPr>
          <w:rFonts w:hint="eastAsia" w:ascii="仿宋_GB2312" w:hAnsi="仿宋_GB2312" w:eastAsia="仿宋_GB2312" w:cs="仿宋_GB2312"/>
          <w:b w:val="0"/>
          <w:bCs w:val="0"/>
          <w:kern w:val="2"/>
          <w:sz w:val="32"/>
          <w:szCs w:val="32"/>
        </w:rPr>
        <w:t>现有主席1名、</w:t>
      </w:r>
      <w:r>
        <w:rPr>
          <w:rFonts w:hint="eastAsia" w:ascii="仿宋_GB2312" w:hAnsi="仿宋_GB2312" w:eastAsia="仿宋_GB2312" w:cs="仿宋_GB2312"/>
          <w:b w:val="0"/>
          <w:bCs w:val="0"/>
          <w:kern w:val="2"/>
          <w:sz w:val="32"/>
          <w:szCs w:val="32"/>
          <w:lang w:eastAsia="zh-CN"/>
        </w:rPr>
        <w:t>正</w:t>
      </w:r>
      <w:r>
        <w:rPr>
          <w:rFonts w:hint="eastAsia" w:ascii="仿宋_GB2312" w:hAnsi="仿宋_GB2312" w:eastAsia="仿宋_GB2312" w:cs="仿宋_GB2312"/>
          <w:b w:val="0"/>
          <w:bCs w:val="0"/>
          <w:kern w:val="2"/>
          <w:sz w:val="32"/>
          <w:szCs w:val="32"/>
        </w:rPr>
        <w:t>县职干部</w:t>
      </w:r>
      <w:r>
        <w:rPr>
          <w:rFonts w:hint="eastAsia" w:ascii="仿宋_GB2312" w:hAnsi="仿宋_GB2312" w:eastAsia="仿宋_GB2312" w:cs="仿宋_GB2312"/>
          <w:b w:val="0"/>
          <w:bCs w:val="0"/>
          <w:kern w:val="2"/>
          <w:sz w:val="32"/>
          <w:szCs w:val="32"/>
          <w:lang w:val="en" w:eastAsia="zh-CN"/>
        </w:rPr>
        <w:t>1</w:t>
      </w:r>
      <w:r>
        <w:rPr>
          <w:rFonts w:hint="eastAsia" w:ascii="仿宋_GB2312" w:hAnsi="仿宋_GB2312" w:eastAsia="仿宋_GB2312" w:cs="仿宋_GB2312"/>
          <w:b w:val="0"/>
          <w:bCs w:val="0"/>
          <w:kern w:val="2"/>
          <w:sz w:val="32"/>
          <w:szCs w:val="32"/>
        </w:rPr>
        <w:t>名、副主席2名、</w:t>
      </w:r>
      <w:r>
        <w:rPr>
          <w:rFonts w:hint="eastAsia" w:ascii="仿宋_GB2312" w:hAnsi="仿宋_GB2312" w:eastAsia="仿宋_GB2312" w:cs="仿宋_GB2312"/>
          <w:b w:val="0"/>
          <w:bCs w:val="0"/>
          <w:sz w:val="32"/>
          <w:szCs w:val="32"/>
        </w:rPr>
        <w:t>四级调研员</w:t>
      </w:r>
      <w:r>
        <w:rPr>
          <w:rFonts w:hint="eastAsia" w:ascii="仿宋_GB2312" w:hAnsi="仿宋_GB2312" w:eastAsia="仿宋_GB2312" w:cs="仿宋_GB2312"/>
          <w:b w:val="0"/>
          <w:bCs w:val="0"/>
          <w:sz w:val="32"/>
          <w:szCs w:val="32"/>
          <w:lang w:val="en"/>
        </w:rPr>
        <w:t>1</w:t>
      </w:r>
      <w:r>
        <w:rPr>
          <w:rFonts w:hint="eastAsia" w:ascii="仿宋_GB2312" w:hAnsi="仿宋_GB2312" w:eastAsia="仿宋_GB2312" w:cs="仿宋_GB2312"/>
          <w:b w:val="0"/>
          <w:bCs w:val="0"/>
          <w:sz w:val="32"/>
          <w:szCs w:val="32"/>
          <w:lang w:val="en" w:eastAsia="zh-CN"/>
        </w:rPr>
        <w:t>名</w:t>
      </w:r>
      <w:r>
        <w:rPr>
          <w:rFonts w:hint="eastAsia" w:ascii="仿宋_GB2312" w:hAnsi="仿宋_GB2312" w:eastAsia="仿宋_GB2312" w:cs="仿宋_GB2312"/>
          <w:b w:val="0"/>
          <w:bCs w:val="0"/>
          <w:kern w:val="2"/>
          <w:sz w:val="32"/>
          <w:szCs w:val="32"/>
        </w:rPr>
        <w:t>、</w:t>
      </w:r>
      <w:r>
        <w:rPr>
          <w:rFonts w:hint="eastAsia" w:ascii="仿宋_GB2312" w:hAnsi="仿宋_GB2312" w:eastAsia="仿宋_GB2312" w:cs="仿宋_GB2312"/>
          <w:b w:val="0"/>
          <w:bCs w:val="0"/>
          <w:kern w:val="2"/>
          <w:sz w:val="32"/>
          <w:szCs w:val="32"/>
          <w:lang w:eastAsia="zh-CN"/>
        </w:rPr>
        <w:t>科级及以下干部</w:t>
      </w:r>
      <w:r>
        <w:rPr>
          <w:rFonts w:hint="eastAsia" w:ascii="仿宋_GB2312" w:hAnsi="仿宋_GB2312" w:eastAsia="仿宋_GB2312" w:cs="仿宋_GB2312"/>
          <w:b w:val="0"/>
          <w:bCs w:val="0"/>
          <w:kern w:val="2"/>
          <w:sz w:val="32"/>
          <w:szCs w:val="32"/>
          <w:lang w:val="en" w:eastAsia="zh-CN"/>
        </w:rPr>
        <w:t>5</w:t>
      </w:r>
      <w:r>
        <w:rPr>
          <w:rFonts w:hint="eastAsia" w:ascii="仿宋_GB2312" w:hAnsi="仿宋_GB2312" w:eastAsia="仿宋_GB2312" w:cs="仿宋_GB2312"/>
          <w:b w:val="0"/>
          <w:bCs w:val="0"/>
          <w:kern w:val="2"/>
          <w:sz w:val="32"/>
          <w:szCs w:val="32"/>
        </w:rPr>
        <w:t>名</w:t>
      </w:r>
      <w:r>
        <w:rPr>
          <w:rFonts w:hint="eastAsia" w:ascii="仿宋_GB2312" w:hAnsi="仿宋_GB2312" w:eastAsia="仿宋_GB2312" w:cs="仿宋_GB2312"/>
          <w:b w:val="0"/>
          <w:bCs w:val="0"/>
          <w:kern w:val="2"/>
          <w:sz w:val="32"/>
          <w:szCs w:val="32"/>
          <w:lang w:eastAsia="zh-CN"/>
        </w:rPr>
        <w:t>。</w:t>
      </w:r>
      <w:r>
        <w:rPr>
          <w:rFonts w:hint="eastAsia" w:ascii="仿宋_GB2312" w:hAnsi="仿宋_GB2312" w:eastAsia="仿宋_GB2312" w:cs="仿宋_GB2312"/>
          <w:b w:val="0"/>
          <w:bCs w:val="0"/>
          <w:kern w:val="2"/>
          <w:sz w:val="32"/>
          <w:szCs w:val="32"/>
        </w:rPr>
        <w:t>下设1个事业单位</w:t>
      </w:r>
      <w:r>
        <w:rPr>
          <w:rFonts w:hint="eastAsia" w:ascii="仿宋_GB2312" w:hAnsi="仿宋_GB2312" w:eastAsia="仿宋_GB2312" w:cs="仿宋_GB2312"/>
          <w:b w:val="0"/>
          <w:bCs w:val="0"/>
          <w:sz w:val="32"/>
          <w:szCs w:val="32"/>
        </w:rPr>
        <w:t>市妇女儿童活动中心</w:t>
      </w:r>
      <w:r>
        <w:rPr>
          <w:rFonts w:hint="eastAsia" w:ascii="仿宋_GB2312" w:hAnsi="仿宋_GB2312" w:eastAsia="仿宋_GB2312" w:cs="仿宋_GB2312"/>
          <w:b w:val="0"/>
          <w:bCs w:val="0"/>
          <w:kern w:val="2"/>
          <w:sz w:val="32"/>
          <w:szCs w:val="32"/>
        </w:rPr>
        <w:t>，核定事业编制</w:t>
      </w:r>
      <w:r>
        <w:rPr>
          <w:rFonts w:hint="eastAsia" w:ascii="仿宋_GB2312" w:hAnsi="仿宋_GB2312" w:eastAsia="仿宋_GB2312" w:cs="仿宋_GB2312"/>
          <w:b w:val="0"/>
          <w:bCs w:val="0"/>
          <w:kern w:val="2"/>
          <w:sz w:val="32"/>
          <w:szCs w:val="32"/>
          <w:lang w:val="en" w:eastAsia="zh-CN"/>
        </w:rPr>
        <w:t>3</w:t>
      </w:r>
      <w:r>
        <w:rPr>
          <w:rFonts w:hint="eastAsia" w:ascii="仿宋_GB2312" w:hAnsi="仿宋_GB2312" w:eastAsia="仿宋_GB2312" w:cs="仿宋_GB2312"/>
          <w:b w:val="0"/>
          <w:bCs w:val="0"/>
          <w:kern w:val="2"/>
          <w:sz w:val="32"/>
          <w:szCs w:val="32"/>
        </w:rPr>
        <w:t>名，现有</w:t>
      </w:r>
      <w:r>
        <w:rPr>
          <w:rFonts w:hint="eastAsia" w:ascii="仿宋_GB2312" w:hAnsi="仿宋_GB2312" w:eastAsia="仿宋_GB2312" w:cs="仿宋_GB2312"/>
          <w:b w:val="0"/>
          <w:bCs w:val="0"/>
          <w:kern w:val="2"/>
          <w:sz w:val="32"/>
          <w:szCs w:val="32"/>
          <w:lang w:eastAsia="zh-CN"/>
        </w:rPr>
        <w:t>主任</w:t>
      </w:r>
      <w:r>
        <w:rPr>
          <w:rFonts w:hint="eastAsia" w:ascii="仿宋_GB2312" w:hAnsi="仿宋_GB2312" w:eastAsia="仿宋_GB2312" w:cs="仿宋_GB2312"/>
          <w:b w:val="0"/>
          <w:bCs w:val="0"/>
          <w:kern w:val="2"/>
          <w:sz w:val="32"/>
          <w:szCs w:val="32"/>
        </w:rPr>
        <w:t>1名、</w:t>
      </w:r>
      <w:r>
        <w:rPr>
          <w:rFonts w:hint="eastAsia" w:ascii="仿宋_GB2312" w:hAnsi="仿宋_GB2312" w:eastAsia="仿宋_GB2312" w:cs="仿宋_GB2312"/>
          <w:b w:val="0"/>
          <w:bCs w:val="0"/>
          <w:kern w:val="2"/>
          <w:sz w:val="32"/>
          <w:szCs w:val="32"/>
          <w:lang w:eastAsia="zh-CN"/>
        </w:rPr>
        <w:t>管理</w:t>
      </w:r>
      <w:r>
        <w:rPr>
          <w:rFonts w:hint="eastAsia" w:ascii="仿宋_GB2312" w:hAnsi="仿宋_GB2312" w:eastAsia="仿宋_GB2312" w:cs="仿宋_GB2312"/>
          <w:b w:val="0"/>
          <w:bCs w:val="0"/>
          <w:kern w:val="2"/>
          <w:sz w:val="32"/>
          <w:szCs w:val="32"/>
        </w:rPr>
        <w:t>十级人员1名、管理九级人员</w:t>
      </w:r>
      <w:r>
        <w:rPr>
          <w:rFonts w:hint="eastAsia" w:ascii="仿宋_GB2312" w:hAnsi="仿宋_GB2312" w:eastAsia="仿宋_GB2312" w:cs="仿宋_GB2312"/>
          <w:b w:val="0"/>
          <w:bCs w:val="0"/>
          <w:kern w:val="2"/>
          <w:sz w:val="32"/>
          <w:szCs w:val="32"/>
          <w:lang w:val="en" w:eastAsia="zh-CN"/>
        </w:rPr>
        <w:t>1</w:t>
      </w:r>
      <w:r>
        <w:rPr>
          <w:rFonts w:hint="eastAsia" w:ascii="仿宋_GB2312" w:hAnsi="仿宋_GB2312" w:eastAsia="仿宋_GB2312" w:cs="仿宋_GB2312"/>
          <w:b w:val="0"/>
          <w:bCs w:val="0"/>
          <w:kern w:val="2"/>
          <w:sz w:val="32"/>
          <w:szCs w:val="32"/>
        </w:rPr>
        <w:t>名</w:t>
      </w:r>
      <w:r>
        <w:rPr>
          <w:rFonts w:hint="eastAsia" w:ascii="仿宋_GB2312" w:hAnsi="仿宋_GB2312" w:eastAsia="仿宋_GB2312" w:cs="仿宋_GB2312"/>
          <w:b w:val="0"/>
          <w:bCs w:val="0"/>
          <w:kern w:val="2"/>
          <w:sz w:val="32"/>
          <w:szCs w:val="32"/>
          <w:lang w:eastAsia="zh-CN"/>
        </w:rPr>
        <w:t>。</w:t>
      </w:r>
      <w:bookmarkEnd w:id="14"/>
      <w:bookmarkEnd w:id="15"/>
      <w:bookmarkStart w:id="16" w:name="_Toc15377204"/>
      <w:bookmarkStart w:id="17" w:name="_Toc15396602"/>
    </w:p>
    <w:p>
      <w:pPr>
        <w:pStyle w:val="4"/>
        <w:numPr>
          <w:ilvl w:val="0"/>
          <w:numId w:val="0"/>
        </w:numPr>
        <w:ind w:firstLine="880" w:firstLineChars="200"/>
        <w:rPr>
          <w:color w:val="auto"/>
          <w:highlight w:val="none"/>
        </w:rPr>
      </w:pPr>
      <w:r>
        <w:rPr>
          <w:rFonts w:hint="eastAsia" w:ascii="方正小标宋_GBK" w:hAnsi="方正小标宋_GBK" w:eastAsia="方正小标宋_GBK" w:cs="方正小标宋_GBK"/>
          <w:b w:val="0"/>
          <w:bCs/>
          <w:color w:val="auto"/>
          <w:sz w:val="44"/>
          <w:szCs w:val="44"/>
          <w:highlight w:val="none"/>
        </w:rPr>
        <w:t xml:space="preserve">第二部分 </w:t>
      </w:r>
      <w:r>
        <w:rPr>
          <w:rFonts w:hint="eastAsia" w:ascii="方正小标宋_GBK" w:hAnsi="方正小标宋_GBK" w:eastAsia="方正小标宋_GBK" w:cs="方正小标宋_GBK"/>
          <w:b w:val="0"/>
          <w:bCs/>
          <w:color w:val="auto"/>
          <w:sz w:val="44"/>
          <w:szCs w:val="44"/>
          <w:highlight w:val="none"/>
          <w:lang w:val="en-US" w:eastAsia="zh-CN"/>
        </w:rPr>
        <w:t>2022年度</w:t>
      </w:r>
      <w:r>
        <w:rPr>
          <w:rStyle w:val="24"/>
          <w:rFonts w:hint="eastAsia" w:ascii="方正小标宋_GBK" w:hAnsi="方正小标宋_GBK" w:eastAsia="方正小标宋_GBK" w:cs="方正小标宋_GBK"/>
          <w:b w:val="0"/>
          <w:bCs/>
          <w:color w:val="auto"/>
          <w:sz w:val="44"/>
          <w:szCs w:val="44"/>
          <w:highlight w:val="none"/>
          <w:lang w:eastAsia="zh-CN"/>
        </w:rPr>
        <w:t>单位</w:t>
      </w:r>
      <w:r>
        <w:rPr>
          <w:rStyle w:val="24"/>
          <w:rFonts w:hint="eastAsia" w:ascii="方正小标宋_GBK" w:hAnsi="方正小标宋_GBK" w:eastAsia="方正小标宋_GBK" w:cs="方正小标宋_GBK"/>
          <w:b w:val="0"/>
          <w:bCs/>
          <w:color w:val="auto"/>
          <w:sz w:val="44"/>
          <w:szCs w:val="44"/>
          <w:highlight w:val="none"/>
        </w:rPr>
        <w:t>决算情况说明</w:t>
      </w:r>
      <w:bookmarkEnd w:id="16"/>
      <w:bookmarkEnd w:id="17"/>
    </w:p>
    <w:p>
      <w:pPr>
        <w:pStyle w:val="23"/>
        <w:numPr>
          <w:ilvl w:val="0"/>
          <w:numId w:val="1"/>
        </w:numPr>
        <w:spacing w:line="600" w:lineRule="exact"/>
        <w:ind w:firstLineChars="0"/>
        <w:outlineLvl w:val="1"/>
        <w:rPr>
          <w:rStyle w:val="25"/>
          <w:rFonts w:ascii="黑体" w:hAnsi="黑体" w:eastAsia="黑体"/>
          <w:b w:val="0"/>
          <w:color w:val="auto"/>
          <w:highlight w:val="none"/>
        </w:rPr>
      </w:pPr>
      <w:bookmarkStart w:id="18" w:name="_Toc15377205"/>
      <w:bookmarkStart w:id="19" w:name="_Toc15396603"/>
      <w:r>
        <w:rPr>
          <w:rFonts w:hint="eastAsia" w:ascii="黑体" w:hAnsi="黑体" w:eastAsia="黑体"/>
          <w:color w:val="auto"/>
          <w:sz w:val="32"/>
          <w:szCs w:val="32"/>
          <w:highlight w:val="none"/>
        </w:rPr>
        <w:t>收</w:t>
      </w:r>
      <w:r>
        <w:rPr>
          <w:rStyle w:val="25"/>
          <w:rFonts w:hint="eastAsia" w:ascii="黑体" w:hAnsi="黑体" w:eastAsia="黑体"/>
          <w:b w:val="0"/>
          <w:color w:val="auto"/>
          <w:highlight w:val="none"/>
        </w:rPr>
        <w:t>入支出决算总体情况说明</w:t>
      </w:r>
      <w:bookmarkEnd w:id="18"/>
      <w:bookmarkEnd w:id="19"/>
    </w:p>
    <w:p>
      <w:pPr>
        <w:spacing w:line="600" w:lineRule="exact"/>
        <w:ind w:firstLine="640" w:firstLineChars="200"/>
        <w:rPr>
          <w:rFonts w:hint="eastAsia" w:ascii="仿宋" w:hAnsi="仿宋" w:eastAsia="仿宋"/>
          <w:color w:val="auto"/>
          <w:sz w:val="32"/>
          <w:szCs w:val="32"/>
          <w:highlight w:val="none"/>
          <w:lang w:eastAsia="zh-CN"/>
        </w:rPr>
      </w:pPr>
      <w:r>
        <w:rPr>
          <w:rFonts w:hint="eastAsia" w:ascii="仿宋" w:hAnsi="仿宋" w:eastAsia="仿宋"/>
          <w:color w:val="auto"/>
          <w:sz w:val="32"/>
          <w:szCs w:val="32"/>
          <w:highlight w:val="none"/>
        </w:rPr>
        <w:t>20</w:t>
      </w:r>
      <w:r>
        <w:rPr>
          <w:rFonts w:hint="eastAsia" w:ascii="仿宋" w:hAnsi="仿宋" w:eastAsia="仿宋"/>
          <w:color w:val="auto"/>
          <w:sz w:val="32"/>
          <w:szCs w:val="32"/>
          <w:highlight w:val="none"/>
          <w:lang w:val="en-US" w:eastAsia="zh-CN"/>
        </w:rPr>
        <w:t>22</w:t>
      </w:r>
      <w:r>
        <w:rPr>
          <w:rFonts w:hint="eastAsia" w:ascii="仿宋" w:hAnsi="仿宋" w:eastAsia="仿宋"/>
          <w:color w:val="auto"/>
          <w:sz w:val="32"/>
          <w:szCs w:val="32"/>
          <w:highlight w:val="none"/>
        </w:rPr>
        <w:t>年度收、支总计616.55万元。与20</w:t>
      </w:r>
      <w:r>
        <w:rPr>
          <w:rFonts w:hint="eastAsia" w:ascii="仿宋" w:hAnsi="仿宋" w:eastAsia="仿宋"/>
          <w:color w:val="auto"/>
          <w:sz w:val="32"/>
          <w:szCs w:val="32"/>
          <w:highlight w:val="none"/>
          <w:lang w:val="en-US" w:eastAsia="zh-CN"/>
        </w:rPr>
        <w:t>21</w:t>
      </w:r>
      <w:r>
        <w:rPr>
          <w:rFonts w:hint="eastAsia" w:ascii="仿宋" w:hAnsi="仿宋" w:eastAsia="仿宋"/>
          <w:color w:val="auto"/>
          <w:sz w:val="32"/>
          <w:szCs w:val="32"/>
          <w:highlight w:val="none"/>
        </w:rPr>
        <w:t>年相比，收、支总计各增加39.42万元，增长6.83</w:t>
      </w:r>
      <w:r>
        <w:rPr>
          <w:rFonts w:ascii="仿宋" w:hAnsi="仿宋" w:eastAsia="仿宋"/>
          <w:color w:val="auto"/>
          <w:sz w:val="32"/>
          <w:szCs w:val="32"/>
          <w:highlight w:val="none"/>
        </w:rPr>
        <w:t>%</w:t>
      </w:r>
      <w:r>
        <w:rPr>
          <w:rFonts w:hint="eastAsia" w:ascii="仿宋" w:hAnsi="仿宋" w:eastAsia="仿宋"/>
          <w:color w:val="auto"/>
          <w:sz w:val="32"/>
          <w:szCs w:val="32"/>
          <w:highlight w:val="none"/>
        </w:rPr>
        <w:t>。主要变动原因</w:t>
      </w:r>
      <w:r>
        <w:rPr>
          <w:rFonts w:hint="eastAsia" w:ascii="仿宋" w:hAnsi="仿宋" w:eastAsia="仿宋"/>
          <w:color w:val="auto"/>
          <w:sz w:val="32"/>
          <w:szCs w:val="32"/>
          <w:highlight w:val="none"/>
          <w:lang w:val="en-US" w:eastAsia="zh-CN"/>
        </w:rPr>
        <w:t>本年增加会议费和培训费</w:t>
      </w:r>
      <w:r>
        <w:rPr>
          <w:rFonts w:hint="eastAsia" w:ascii="仿宋" w:hAnsi="仿宋" w:eastAsia="仿宋"/>
          <w:color w:val="auto"/>
          <w:sz w:val="32"/>
          <w:szCs w:val="32"/>
          <w:highlight w:val="none"/>
        </w:rPr>
        <w:t>等</w:t>
      </w:r>
      <w:r>
        <w:rPr>
          <w:rFonts w:hint="eastAsia" w:ascii="仿宋" w:hAnsi="仿宋" w:eastAsia="仿宋"/>
          <w:color w:val="auto"/>
          <w:sz w:val="32"/>
          <w:szCs w:val="32"/>
          <w:highlight w:val="none"/>
          <w:lang w:eastAsia="zh-CN"/>
        </w:rPr>
        <w:t>。</w:t>
      </w:r>
    </w:p>
    <w:p>
      <w:pPr>
        <w:spacing w:line="600" w:lineRule="exact"/>
        <w:ind w:firstLine="640" w:firstLineChars="200"/>
        <w:rPr>
          <w:rFonts w:hint="eastAsia" w:ascii="仿宋" w:hAnsi="仿宋" w:eastAsia="仿宋"/>
          <w:color w:val="auto"/>
          <w:sz w:val="32"/>
          <w:szCs w:val="32"/>
          <w:highlight w:val="none"/>
        </w:rPr>
      </w:pPr>
    </w:p>
    <w:p>
      <w:pPr>
        <w:spacing w:line="600" w:lineRule="exact"/>
        <w:ind w:firstLine="640" w:firstLineChars="200"/>
        <w:rPr>
          <w:rFonts w:ascii="仿宋" w:hAnsi="仿宋" w:eastAsia="仿宋"/>
          <w:color w:val="auto"/>
          <w:sz w:val="32"/>
          <w:szCs w:val="32"/>
          <w:highlight w:val="none"/>
        </w:rPr>
      </w:pPr>
      <w:r>
        <w:rPr>
          <w:rFonts w:hint="eastAsia" w:ascii="仿宋" w:hAnsi="仿宋" w:eastAsia="仿宋"/>
          <w:color w:val="auto"/>
          <w:sz w:val="32"/>
          <w:szCs w:val="32"/>
          <w:highlight w:val="none"/>
        </w:rPr>
        <w:t>（图</w:t>
      </w:r>
      <w:r>
        <w:rPr>
          <w:rFonts w:ascii="仿宋" w:hAnsi="仿宋" w:eastAsia="仿宋"/>
          <w:color w:val="auto"/>
          <w:sz w:val="32"/>
          <w:szCs w:val="32"/>
          <w:highlight w:val="none"/>
        </w:rPr>
        <w:t>1</w:t>
      </w:r>
      <w:r>
        <w:rPr>
          <w:rFonts w:hint="eastAsia" w:ascii="仿宋" w:hAnsi="仿宋" w:eastAsia="仿宋"/>
          <w:color w:val="auto"/>
          <w:sz w:val="32"/>
          <w:szCs w:val="32"/>
          <w:highlight w:val="none"/>
        </w:rPr>
        <w:t>：收、支决算总计变动情况图）（柱状图）</w:t>
      </w:r>
    </w:p>
    <w:p>
      <w:pPr>
        <w:spacing w:line="600" w:lineRule="exact"/>
        <w:ind w:firstLine="640" w:firstLineChars="200"/>
        <w:jc w:val="left"/>
        <w:rPr>
          <w:rFonts w:ascii="仿宋_GB2312" w:eastAsia="仿宋_GB2312"/>
          <w:color w:val="auto"/>
          <w:sz w:val="32"/>
          <w:szCs w:val="32"/>
          <w:highlight w:val="none"/>
        </w:rPr>
      </w:pPr>
      <w:r>
        <w:rPr>
          <w:rFonts w:ascii="仿宋_GB2312" w:eastAsia="仿宋_GB2312"/>
          <w:color w:val="000000"/>
          <w:sz w:val="32"/>
          <w:szCs w:val="32"/>
        </w:rPr>
        <w:pict>
          <v:shape id="对象 9" o:spid="_x0000_s1027" o:spt="75" type="#_x0000_t75" style="position:absolute;left:0pt;margin-left:-24.25pt;margin-top:14.75pt;height:185.85pt;width:459.75pt;z-index:251659264;mso-width-relative:page;mso-height-relative:page;" o:ole="t" filled="f" o:preferrelative="t" stroked="f" coordsize="21600,21600">
            <v:path/>
            <v:fill on="f" focussize="0,0"/>
            <v:stroke on="f"/>
            <v:imagedata r:id="rId7" o:title=""/>
            <o:lock v:ext="edit" aspectratio="t"/>
          </v:shape>
          <o:OLEObject Type="Embed" ProgID="Excel.Sheet.12" ShapeID="对象 9" DrawAspect="Content" ObjectID="_1468075725" r:id="rId6">
            <o:LockedField>false</o:LockedField>
          </o:OLEObject>
        </w:pict>
      </w:r>
    </w:p>
    <w:p>
      <w:pPr>
        <w:pStyle w:val="6"/>
        <w:rPr>
          <w:rFonts w:ascii="仿宋_GB2312" w:eastAsia="仿宋_GB2312"/>
          <w:color w:val="auto"/>
          <w:sz w:val="32"/>
          <w:szCs w:val="32"/>
          <w:highlight w:val="none"/>
        </w:rPr>
      </w:pPr>
    </w:p>
    <w:p>
      <w:pPr>
        <w:pStyle w:val="6"/>
        <w:rPr>
          <w:rFonts w:ascii="仿宋_GB2312" w:eastAsia="仿宋_GB2312"/>
          <w:color w:val="auto"/>
          <w:sz w:val="32"/>
          <w:szCs w:val="32"/>
          <w:highlight w:val="none"/>
        </w:rPr>
      </w:pPr>
    </w:p>
    <w:p>
      <w:pPr>
        <w:pStyle w:val="6"/>
        <w:rPr>
          <w:rFonts w:ascii="仿宋_GB2312" w:eastAsia="仿宋_GB2312"/>
          <w:color w:val="auto"/>
          <w:sz w:val="32"/>
          <w:szCs w:val="32"/>
          <w:highlight w:val="none"/>
        </w:rPr>
      </w:pPr>
    </w:p>
    <w:p>
      <w:pPr>
        <w:pStyle w:val="6"/>
        <w:rPr>
          <w:rFonts w:ascii="仿宋_GB2312" w:eastAsia="仿宋_GB2312"/>
          <w:color w:val="auto"/>
          <w:sz w:val="32"/>
          <w:szCs w:val="32"/>
          <w:highlight w:val="none"/>
        </w:rPr>
      </w:pPr>
    </w:p>
    <w:p>
      <w:pPr>
        <w:pStyle w:val="6"/>
        <w:rPr>
          <w:rFonts w:ascii="仿宋_GB2312" w:eastAsia="仿宋_GB2312"/>
          <w:color w:val="auto"/>
          <w:sz w:val="32"/>
          <w:szCs w:val="32"/>
          <w:highlight w:val="none"/>
        </w:rPr>
      </w:pPr>
    </w:p>
    <w:p>
      <w:pPr>
        <w:pStyle w:val="23"/>
        <w:numPr>
          <w:ilvl w:val="0"/>
          <w:numId w:val="1"/>
        </w:numPr>
        <w:spacing w:line="600" w:lineRule="exact"/>
        <w:ind w:firstLineChars="0"/>
        <w:outlineLvl w:val="1"/>
        <w:rPr>
          <w:rStyle w:val="25"/>
          <w:rFonts w:ascii="黑体" w:hAnsi="黑体" w:eastAsia="黑体"/>
          <w:b w:val="0"/>
          <w:color w:val="auto"/>
          <w:highlight w:val="none"/>
        </w:rPr>
      </w:pPr>
      <w:bookmarkStart w:id="20" w:name="_Toc15377206"/>
      <w:bookmarkStart w:id="21" w:name="_Toc15396604"/>
      <w:r>
        <w:rPr>
          <w:rFonts w:hint="eastAsia" w:ascii="黑体" w:hAnsi="黑体" w:eastAsia="黑体"/>
          <w:color w:val="auto"/>
          <w:sz w:val="32"/>
          <w:szCs w:val="32"/>
          <w:highlight w:val="none"/>
        </w:rPr>
        <w:t>收</w:t>
      </w:r>
      <w:r>
        <w:rPr>
          <w:rStyle w:val="25"/>
          <w:rFonts w:hint="eastAsia" w:ascii="黑体" w:hAnsi="黑体" w:eastAsia="黑体"/>
          <w:b w:val="0"/>
          <w:color w:val="auto"/>
          <w:highlight w:val="none"/>
        </w:rPr>
        <w:t>入决算情况说明</w:t>
      </w:r>
      <w:bookmarkEnd w:id="20"/>
      <w:bookmarkEnd w:id="21"/>
    </w:p>
    <w:p>
      <w:pPr>
        <w:spacing w:line="600" w:lineRule="exact"/>
        <w:ind w:firstLine="640" w:firstLineChars="200"/>
        <w:outlineLvl w:val="1"/>
        <w:rPr>
          <w:rFonts w:ascii="仿宋" w:hAnsi="仿宋" w:eastAsia="仿宋"/>
          <w:color w:val="auto"/>
          <w:sz w:val="32"/>
          <w:szCs w:val="32"/>
          <w:highlight w:val="none"/>
        </w:rPr>
      </w:pPr>
      <w:r>
        <w:rPr>
          <w:rFonts w:ascii="仿宋" w:hAnsi="仿宋" w:eastAsia="仿宋"/>
          <w:color w:val="auto"/>
          <w:sz w:val="32"/>
          <w:szCs w:val="32"/>
          <w:highlight w:val="none"/>
        </w:rPr>
        <w:t>20</w:t>
      </w:r>
      <w:r>
        <w:rPr>
          <w:rFonts w:hint="eastAsia" w:ascii="仿宋" w:hAnsi="仿宋" w:eastAsia="仿宋"/>
          <w:color w:val="auto"/>
          <w:sz w:val="32"/>
          <w:szCs w:val="32"/>
          <w:highlight w:val="none"/>
          <w:lang w:val="en-US" w:eastAsia="zh-CN"/>
        </w:rPr>
        <w:t>22</w:t>
      </w:r>
      <w:r>
        <w:rPr>
          <w:rFonts w:hint="eastAsia" w:ascii="仿宋" w:hAnsi="仿宋" w:eastAsia="仿宋"/>
          <w:color w:val="auto"/>
          <w:sz w:val="32"/>
          <w:szCs w:val="32"/>
          <w:highlight w:val="none"/>
        </w:rPr>
        <w:t>年本年收入合计616.55万元，其中：一般公共预算财政拨款收入599.38万元，占</w:t>
      </w:r>
      <w:r>
        <w:rPr>
          <w:rFonts w:hint="eastAsia" w:ascii="仿宋" w:hAnsi="仿宋" w:eastAsia="仿宋"/>
          <w:color w:val="auto"/>
          <w:sz w:val="32"/>
          <w:szCs w:val="32"/>
          <w:highlight w:val="none"/>
          <w:lang w:val="en-US" w:eastAsia="zh-CN"/>
        </w:rPr>
        <w:t>97.22</w:t>
      </w:r>
      <w:r>
        <w:rPr>
          <w:rFonts w:ascii="仿宋" w:hAnsi="仿宋" w:eastAsia="仿宋"/>
          <w:color w:val="auto"/>
          <w:sz w:val="32"/>
          <w:szCs w:val="32"/>
          <w:highlight w:val="none"/>
        </w:rPr>
        <w:t>%</w:t>
      </w:r>
      <w:r>
        <w:rPr>
          <w:rFonts w:hint="eastAsia" w:ascii="仿宋" w:hAnsi="仿宋" w:eastAsia="仿宋"/>
          <w:color w:val="auto"/>
          <w:sz w:val="32"/>
          <w:szCs w:val="32"/>
          <w:highlight w:val="none"/>
        </w:rPr>
        <w:t>；政府性基金预算财政拨款收入</w:t>
      </w:r>
      <w:r>
        <w:rPr>
          <w:rFonts w:hint="eastAsia" w:ascii="仿宋" w:hAnsi="仿宋" w:eastAsia="仿宋"/>
          <w:color w:val="auto"/>
          <w:sz w:val="32"/>
          <w:szCs w:val="32"/>
          <w:highlight w:val="none"/>
          <w:lang w:val="en-US" w:eastAsia="zh-CN"/>
        </w:rPr>
        <w:t>0</w:t>
      </w:r>
      <w:r>
        <w:rPr>
          <w:rFonts w:hint="eastAsia" w:ascii="仿宋" w:hAnsi="仿宋" w:eastAsia="仿宋"/>
          <w:color w:val="auto"/>
          <w:sz w:val="32"/>
          <w:szCs w:val="32"/>
          <w:highlight w:val="none"/>
        </w:rPr>
        <w:t>万元，占</w:t>
      </w:r>
      <w:r>
        <w:rPr>
          <w:rFonts w:hint="eastAsia" w:ascii="仿宋" w:hAnsi="仿宋" w:eastAsia="仿宋"/>
          <w:color w:val="auto"/>
          <w:sz w:val="32"/>
          <w:szCs w:val="32"/>
          <w:highlight w:val="none"/>
          <w:lang w:val="en-US" w:eastAsia="zh-CN"/>
        </w:rPr>
        <w:t>0</w:t>
      </w:r>
      <w:r>
        <w:rPr>
          <w:rFonts w:ascii="仿宋" w:hAnsi="仿宋" w:eastAsia="仿宋"/>
          <w:color w:val="auto"/>
          <w:sz w:val="32"/>
          <w:szCs w:val="32"/>
          <w:highlight w:val="none"/>
        </w:rPr>
        <w:t>%</w:t>
      </w:r>
      <w:r>
        <w:rPr>
          <w:rFonts w:hint="eastAsia" w:ascii="仿宋" w:hAnsi="仿宋" w:eastAsia="仿宋"/>
          <w:color w:val="auto"/>
          <w:sz w:val="32"/>
          <w:szCs w:val="32"/>
          <w:highlight w:val="none"/>
        </w:rPr>
        <w:t>；</w:t>
      </w:r>
      <w:r>
        <w:rPr>
          <w:rFonts w:hint="eastAsia" w:ascii="仿宋" w:hAnsi="仿宋" w:eastAsia="仿宋"/>
          <w:color w:val="auto"/>
          <w:sz w:val="32"/>
          <w:szCs w:val="32"/>
          <w:highlight w:val="none"/>
          <w:lang w:eastAsia="zh-CN"/>
        </w:rPr>
        <w:t>国有资本经营预算财政拨款收入</w:t>
      </w:r>
      <w:r>
        <w:rPr>
          <w:rFonts w:hint="eastAsia" w:ascii="仿宋" w:hAnsi="仿宋" w:eastAsia="仿宋"/>
          <w:color w:val="auto"/>
          <w:sz w:val="32"/>
          <w:szCs w:val="32"/>
          <w:highlight w:val="none"/>
          <w:lang w:val="en-US" w:eastAsia="zh-CN"/>
        </w:rPr>
        <w:t>0</w:t>
      </w:r>
      <w:r>
        <w:rPr>
          <w:rFonts w:hint="eastAsia" w:ascii="仿宋" w:hAnsi="仿宋" w:eastAsia="仿宋"/>
          <w:color w:val="auto"/>
          <w:sz w:val="32"/>
          <w:szCs w:val="32"/>
          <w:highlight w:val="none"/>
        </w:rPr>
        <w:t>万元，占</w:t>
      </w:r>
      <w:r>
        <w:rPr>
          <w:rFonts w:hint="eastAsia" w:ascii="仿宋" w:hAnsi="仿宋" w:eastAsia="仿宋"/>
          <w:color w:val="auto"/>
          <w:sz w:val="32"/>
          <w:szCs w:val="32"/>
          <w:highlight w:val="none"/>
          <w:lang w:val="en-US" w:eastAsia="zh-CN"/>
        </w:rPr>
        <w:t>0</w:t>
      </w:r>
      <w:r>
        <w:rPr>
          <w:rFonts w:ascii="仿宋" w:hAnsi="仿宋" w:eastAsia="仿宋"/>
          <w:color w:val="auto"/>
          <w:sz w:val="32"/>
          <w:szCs w:val="32"/>
          <w:highlight w:val="none"/>
        </w:rPr>
        <w:t>%</w:t>
      </w:r>
      <w:r>
        <w:rPr>
          <w:rFonts w:hint="eastAsia" w:ascii="仿宋" w:hAnsi="仿宋" w:eastAsia="仿宋"/>
          <w:color w:val="auto"/>
          <w:sz w:val="32"/>
          <w:szCs w:val="32"/>
          <w:highlight w:val="none"/>
        </w:rPr>
        <w:t>；上级补助收入</w:t>
      </w:r>
      <w:r>
        <w:rPr>
          <w:rFonts w:hint="eastAsia" w:ascii="仿宋" w:hAnsi="仿宋" w:eastAsia="仿宋"/>
          <w:color w:val="auto"/>
          <w:sz w:val="32"/>
          <w:szCs w:val="32"/>
          <w:highlight w:val="none"/>
          <w:lang w:val="en-US" w:eastAsia="zh-CN"/>
        </w:rPr>
        <w:t>0</w:t>
      </w:r>
      <w:r>
        <w:rPr>
          <w:rFonts w:hint="eastAsia" w:ascii="仿宋" w:hAnsi="仿宋" w:eastAsia="仿宋"/>
          <w:color w:val="auto"/>
          <w:sz w:val="32"/>
          <w:szCs w:val="32"/>
          <w:highlight w:val="none"/>
        </w:rPr>
        <w:t>万元，占</w:t>
      </w:r>
      <w:r>
        <w:rPr>
          <w:rFonts w:hint="eastAsia" w:ascii="仿宋" w:hAnsi="仿宋" w:eastAsia="仿宋"/>
          <w:color w:val="auto"/>
          <w:sz w:val="32"/>
          <w:szCs w:val="32"/>
          <w:highlight w:val="none"/>
          <w:lang w:val="en-US" w:eastAsia="zh-CN"/>
        </w:rPr>
        <w:t>0</w:t>
      </w:r>
      <w:r>
        <w:rPr>
          <w:rFonts w:ascii="仿宋" w:hAnsi="仿宋" w:eastAsia="仿宋"/>
          <w:color w:val="auto"/>
          <w:sz w:val="32"/>
          <w:szCs w:val="32"/>
          <w:highlight w:val="none"/>
        </w:rPr>
        <w:t>%</w:t>
      </w:r>
      <w:r>
        <w:rPr>
          <w:rFonts w:hint="eastAsia" w:ascii="仿宋" w:hAnsi="仿宋" w:eastAsia="仿宋"/>
          <w:color w:val="auto"/>
          <w:sz w:val="32"/>
          <w:szCs w:val="32"/>
          <w:highlight w:val="none"/>
        </w:rPr>
        <w:t>；事业收入</w:t>
      </w:r>
      <w:r>
        <w:rPr>
          <w:rFonts w:hint="eastAsia" w:ascii="仿宋" w:hAnsi="仿宋" w:eastAsia="仿宋"/>
          <w:color w:val="auto"/>
          <w:sz w:val="32"/>
          <w:szCs w:val="32"/>
          <w:highlight w:val="none"/>
          <w:lang w:val="en-US" w:eastAsia="zh-CN"/>
        </w:rPr>
        <w:t>0</w:t>
      </w:r>
      <w:r>
        <w:rPr>
          <w:rFonts w:hint="eastAsia" w:ascii="仿宋" w:hAnsi="仿宋" w:eastAsia="仿宋"/>
          <w:color w:val="auto"/>
          <w:sz w:val="32"/>
          <w:szCs w:val="32"/>
          <w:highlight w:val="none"/>
        </w:rPr>
        <w:t>万元，占</w:t>
      </w:r>
      <w:r>
        <w:rPr>
          <w:rFonts w:hint="eastAsia" w:ascii="仿宋" w:hAnsi="仿宋" w:eastAsia="仿宋"/>
          <w:color w:val="auto"/>
          <w:sz w:val="32"/>
          <w:szCs w:val="32"/>
          <w:highlight w:val="none"/>
          <w:lang w:val="en-US" w:eastAsia="zh-CN"/>
        </w:rPr>
        <w:t>0</w:t>
      </w:r>
      <w:r>
        <w:rPr>
          <w:rFonts w:ascii="仿宋" w:hAnsi="仿宋" w:eastAsia="仿宋"/>
          <w:color w:val="auto"/>
          <w:sz w:val="32"/>
          <w:szCs w:val="32"/>
          <w:highlight w:val="none"/>
        </w:rPr>
        <w:t>%</w:t>
      </w:r>
      <w:r>
        <w:rPr>
          <w:rFonts w:hint="eastAsia" w:ascii="仿宋" w:hAnsi="仿宋" w:eastAsia="仿宋"/>
          <w:color w:val="auto"/>
          <w:sz w:val="32"/>
          <w:szCs w:val="32"/>
          <w:highlight w:val="none"/>
        </w:rPr>
        <w:t>；经营收入</w:t>
      </w:r>
      <w:r>
        <w:rPr>
          <w:rFonts w:hint="eastAsia" w:ascii="仿宋" w:hAnsi="仿宋" w:eastAsia="仿宋"/>
          <w:color w:val="auto"/>
          <w:sz w:val="32"/>
          <w:szCs w:val="32"/>
          <w:highlight w:val="none"/>
          <w:lang w:val="en-US" w:eastAsia="zh-CN"/>
        </w:rPr>
        <w:t>0</w:t>
      </w:r>
      <w:r>
        <w:rPr>
          <w:rFonts w:hint="eastAsia" w:ascii="仿宋" w:hAnsi="仿宋" w:eastAsia="仿宋"/>
          <w:color w:val="auto"/>
          <w:sz w:val="32"/>
          <w:szCs w:val="32"/>
          <w:highlight w:val="none"/>
        </w:rPr>
        <w:t>万元，占</w:t>
      </w:r>
      <w:r>
        <w:rPr>
          <w:rFonts w:hint="eastAsia" w:ascii="仿宋" w:hAnsi="仿宋" w:eastAsia="仿宋"/>
          <w:color w:val="auto"/>
          <w:sz w:val="32"/>
          <w:szCs w:val="32"/>
          <w:highlight w:val="none"/>
          <w:lang w:val="en-US" w:eastAsia="zh-CN"/>
        </w:rPr>
        <w:t>0</w:t>
      </w:r>
      <w:r>
        <w:rPr>
          <w:rFonts w:ascii="仿宋" w:hAnsi="仿宋" w:eastAsia="仿宋"/>
          <w:color w:val="auto"/>
          <w:sz w:val="32"/>
          <w:szCs w:val="32"/>
          <w:highlight w:val="none"/>
        </w:rPr>
        <w:t>%</w:t>
      </w:r>
      <w:r>
        <w:rPr>
          <w:rFonts w:hint="eastAsia" w:ascii="仿宋" w:hAnsi="仿宋" w:eastAsia="仿宋"/>
          <w:color w:val="auto"/>
          <w:sz w:val="32"/>
          <w:szCs w:val="32"/>
          <w:highlight w:val="none"/>
        </w:rPr>
        <w:t>；附属单位上缴收入</w:t>
      </w:r>
      <w:r>
        <w:rPr>
          <w:rFonts w:hint="eastAsia" w:ascii="仿宋" w:hAnsi="仿宋" w:eastAsia="仿宋"/>
          <w:color w:val="auto"/>
          <w:sz w:val="32"/>
          <w:szCs w:val="32"/>
          <w:highlight w:val="none"/>
          <w:lang w:val="en-US" w:eastAsia="zh-CN"/>
        </w:rPr>
        <w:t>0</w:t>
      </w:r>
      <w:r>
        <w:rPr>
          <w:rFonts w:hint="eastAsia" w:ascii="仿宋" w:hAnsi="仿宋" w:eastAsia="仿宋"/>
          <w:color w:val="auto"/>
          <w:sz w:val="32"/>
          <w:szCs w:val="32"/>
          <w:highlight w:val="none"/>
        </w:rPr>
        <w:t>万元，占</w:t>
      </w:r>
      <w:r>
        <w:rPr>
          <w:rFonts w:hint="eastAsia" w:ascii="仿宋" w:hAnsi="仿宋" w:eastAsia="仿宋"/>
          <w:color w:val="auto"/>
          <w:sz w:val="32"/>
          <w:szCs w:val="32"/>
          <w:highlight w:val="none"/>
          <w:lang w:val="en-US" w:eastAsia="zh-CN"/>
        </w:rPr>
        <w:t>0</w:t>
      </w:r>
      <w:r>
        <w:rPr>
          <w:rFonts w:ascii="仿宋" w:hAnsi="仿宋" w:eastAsia="仿宋"/>
          <w:color w:val="auto"/>
          <w:sz w:val="32"/>
          <w:szCs w:val="32"/>
          <w:highlight w:val="none"/>
        </w:rPr>
        <w:t>%</w:t>
      </w:r>
      <w:r>
        <w:rPr>
          <w:rFonts w:hint="eastAsia" w:ascii="仿宋" w:hAnsi="仿宋" w:eastAsia="仿宋"/>
          <w:color w:val="auto"/>
          <w:sz w:val="32"/>
          <w:szCs w:val="32"/>
          <w:highlight w:val="none"/>
        </w:rPr>
        <w:t>；其他收入17.17万元，占</w:t>
      </w:r>
      <w:r>
        <w:rPr>
          <w:rFonts w:hint="eastAsia" w:ascii="仿宋" w:hAnsi="仿宋" w:eastAsia="仿宋"/>
          <w:color w:val="auto"/>
          <w:sz w:val="32"/>
          <w:szCs w:val="32"/>
          <w:highlight w:val="none"/>
          <w:lang w:val="en-US" w:eastAsia="zh-CN"/>
        </w:rPr>
        <w:t>2.78</w:t>
      </w:r>
      <w:r>
        <w:rPr>
          <w:rFonts w:ascii="仿宋" w:hAnsi="仿宋" w:eastAsia="仿宋"/>
          <w:color w:val="auto"/>
          <w:sz w:val="32"/>
          <w:szCs w:val="32"/>
          <w:highlight w:val="none"/>
        </w:rPr>
        <w:t>%</w:t>
      </w:r>
      <w:r>
        <w:rPr>
          <w:rFonts w:hint="eastAsia" w:ascii="仿宋" w:hAnsi="仿宋" w:eastAsia="仿宋"/>
          <w:color w:val="auto"/>
          <w:sz w:val="32"/>
          <w:szCs w:val="32"/>
          <w:highlight w:val="none"/>
        </w:rPr>
        <w:t>。</w:t>
      </w:r>
    </w:p>
    <w:p>
      <w:pPr>
        <w:spacing w:line="600" w:lineRule="exact"/>
        <w:ind w:firstLine="643" w:firstLineChars="200"/>
        <w:outlineLvl w:val="1"/>
        <w:rPr>
          <w:rFonts w:ascii="仿宋" w:hAnsi="仿宋" w:eastAsia="仿宋"/>
          <w:b/>
          <w:color w:val="auto"/>
          <w:sz w:val="32"/>
          <w:szCs w:val="32"/>
          <w:highlight w:val="none"/>
        </w:rPr>
      </w:pPr>
      <w:r>
        <w:rPr>
          <w:rFonts w:hint="eastAsia" w:ascii="仿宋" w:hAnsi="仿宋" w:eastAsia="仿宋"/>
          <w:b/>
          <w:color w:val="auto"/>
          <w:sz w:val="32"/>
          <w:szCs w:val="32"/>
          <w:highlight w:val="none"/>
        </w:rPr>
        <w:t>（注：数据来源于财决</w:t>
      </w:r>
      <w:r>
        <w:rPr>
          <w:rFonts w:ascii="仿宋" w:hAnsi="仿宋" w:eastAsia="仿宋"/>
          <w:b/>
          <w:color w:val="auto"/>
          <w:sz w:val="32"/>
          <w:szCs w:val="32"/>
          <w:highlight w:val="none"/>
        </w:rPr>
        <w:t>01表</w:t>
      </w:r>
      <w:r>
        <w:rPr>
          <w:rFonts w:hint="eastAsia" w:ascii="仿宋" w:hAnsi="仿宋" w:eastAsia="仿宋"/>
          <w:b/>
          <w:color w:val="auto"/>
          <w:sz w:val="32"/>
          <w:szCs w:val="32"/>
          <w:highlight w:val="none"/>
          <w:lang w:eastAsia="zh-CN"/>
        </w:rPr>
        <w:t>，仅罗列本单位涉及的收入。</w:t>
      </w:r>
      <w:r>
        <w:rPr>
          <w:rFonts w:ascii="仿宋" w:hAnsi="仿宋" w:eastAsia="仿宋"/>
          <w:b/>
          <w:color w:val="auto"/>
          <w:sz w:val="32"/>
          <w:szCs w:val="32"/>
          <w:highlight w:val="none"/>
        </w:rPr>
        <w:t>）</w:t>
      </w:r>
    </w:p>
    <w:p>
      <w:pPr>
        <w:spacing w:line="600" w:lineRule="exact"/>
        <w:ind w:firstLine="640" w:firstLineChars="200"/>
        <w:outlineLvl w:val="1"/>
        <w:rPr>
          <w:rFonts w:ascii="仿宋" w:hAnsi="仿宋" w:eastAsia="仿宋"/>
          <w:color w:val="auto"/>
          <w:sz w:val="32"/>
          <w:szCs w:val="32"/>
          <w:highlight w:val="none"/>
        </w:rPr>
      </w:pPr>
      <w:r>
        <w:rPr>
          <w:rFonts w:ascii="仿宋_GB2312" w:hAnsi="仿宋" w:eastAsia="仿宋_GB2312"/>
          <w:sz w:val="32"/>
          <w:szCs w:val="32"/>
        </w:rPr>
        <w:pict>
          <v:shape id="Object 3" o:spid="_x0000_s1028" o:spt="75" type="#_x0000_t75" style="position:absolute;left:0pt;margin-left:-22.4pt;margin-top:14.35pt;height:179.8pt;width:495.6pt;z-index:251660288;mso-width-relative:page;mso-height-relative:page;" o:ole="t" filled="f" o:preferrelative="t" stroked="f" coordsize="21600,21600">
            <v:path/>
            <v:fill on="f" focussize="0,0"/>
            <v:stroke on="f"/>
            <v:imagedata r:id="rId9" o:title=""/>
            <o:lock v:ext="edit" aspectratio="t"/>
          </v:shape>
          <o:OLEObject Type="Embed" ProgID="Excel.Sheet.12" ShapeID="Object 3" DrawAspect="Content" ObjectID="_1468075726" r:id="rId8">
            <o:LockedField>false</o:LockedField>
          </o:OLEObject>
        </w:pict>
      </w:r>
    </w:p>
    <w:p>
      <w:pPr>
        <w:pStyle w:val="6"/>
        <w:rPr>
          <w:rFonts w:ascii="仿宋" w:hAnsi="仿宋" w:eastAsia="仿宋"/>
          <w:color w:val="auto"/>
          <w:sz w:val="32"/>
          <w:szCs w:val="32"/>
          <w:highlight w:val="none"/>
        </w:rPr>
      </w:pPr>
    </w:p>
    <w:p>
      <w:pPr>
        <w:pStyle w:val="6"/>
        <w:rPr>
          <w:rFonts w:ascii="仿宋" w:hAnsi="仿宋" w:eastAsia="仿宋"/>
          <w:color w:val="auto"/>
          <w:sz w:val="32"/>
          <w:szCs w:val="32"/>
          <w:highlight w:val="none"/>
        </w:rPr>
      </w:pPr>
    </w:p>
    <w:p>
      <w:pPr>
        <w:pStyle w:val="6"/>
        <w:rPr>
          <w:rFonts w:ascii="仿宋" w:hAnsi="仿宋" w:eastAsia="仿宋"/>
          <w:color w:val="auto"/>
          <w:sz w:val="32"/>
          <w:szCs w:val="32"/>
          <w:highlight w:val="none"/>
        </w:rPr>
      </w:pPr>
    </w:p>
    <w:p>
      <w:pPr>
        <w:pStyle w:val="6"/>
        <w:rPr>
          <w:rFonts w:ascii="仿宋" w:hAnsi="仿宋" w:eastAsia="仿宋"/>
          <w:color w:val="auto"/>
          <w:sz w:val="32"/>
          <w:szCs w:val="32"/>
          <w:highlight w:val="none"/>
        </w:rPr>
      </w:pPr>
    </w:p>
    <w:p>
      <w:pPr>
        <w:pStyle w:val="6"/>
        <w:rPr>
          <w:rFonts w:ascii="仿宋" w:hAnsi="仿宋" w:eastAsia="仿宋"/>
          <w:color w:val="auto"/>
          <w:sz w:val="32"/>
          <w:szCs w:val="32"/>
          <w:highlight w:val="none"/>
        </w:rPr>
      </w:pPr>
    </w:p>
    <w:p>
      <w:pPr>
        <w:spacing w:line="600" w:lineRule="exact"/>
        <w:ind w:firstLine="640" w:firstLineChars="200"/>
        <w:rPr>
          <w:rFonts w:ascii="仿宋" w:hAnsi="仿宋" w:eastAsia="仿宋"/>
          <w:color w:val="auto"/>
          <w:sz w:val="32"/>
          <w:szCs w:val="32"/>
          <w:highlight w:val="none"/>
        </w:rPr>
      </w:pPr>
      <w:r>
        <w:rPr>
          <w:rFonts w:hint="eastAsia" w:ascii="仿宋" w:hAnsi="仿宋" w:eastAsia="仿宋"/>
          <w:color w:val="auto"/>
          <w:sz w:val="32"/>
          <w:szCs w:val="32"/>
          <w:highlight w:val="none"/>
        </w:rPr>
        <w:t>（图2：收入决算结构图）（饼状图）</w:t>
      </w:r>
    </w:p>
    <w:p>
      <w:pPr>
        <w:spacing w:line="600" w:lineRule="exact"/>
        <w:ind w:firstLine="640" w:firstLineChars="200"/>
        <w:rPr>
          <w:rFonts w:ascii="仿宋_GB2312" w:eastAsia="仿宋_GB2312"/>
          <w:color w:val="auto"/>
          <w:sz w:val="32"/>
          <w:szCs w:val="32"/>
          <w:highlight w:val="none"/>
        </w:rPr>
      </w:pPr>
    </w:p>
    <w:p>
      <w:pPr>
        <w:pStyle w:val="23"/>
        <w:numPr>
          <w:ilvl w:val="0"/>
          <w:numId w:val="1"/>
        </w:numPr>
        <w:spacing w:line="600" w:lineRule="exact"/>
        <w:ind w:firstLineChars="0"/>
        <w:outlineLvl w:val="1"/>
        <w:rPr>
          <w:rStyle w:val="25"/>
          <w:rFonts w:ascii="黑体" w:hAnsi="黑体" w:eastAsia="黑体"/>
          <w:b w:val="0"/>
          <w:color w:val="auto"/>
          <w:highlight w:val="none"/>
        </w:rPr>
      </w:pPr>
      <w:bookmarkStart w:id="22" w:name="_Toc15377207"/>
      <w:bookmarkStart w:id="23" w:name="_Toc15396605"/>
      <w:r>
        <w:rPr>
          <w:rFonts w:hint="eastAsia" w:ascii="黑体" w:hAnsi="黑体" w:eastAsia="黑体"/>
          <w:color w:val="auto"/>
          <w:sz w:val="32"/>
          <w:szCs w:val="32"/>
          <w:highlight w:val="none"/>
        </w:rPr>
        <w:t>支</w:t>
      </w:r>
      <w:r>
        <w:rPr>
          <w:rStyle w:val="25"/>
          <w:rFonts w:hint="eastAsia" w:ascii="黑体" w:hAnsi="黑体" w:eastAsia="黑体"/>
          <w:b w:val="0"/>
          <w:color w:val="auto"/>
          <w:highlight w:val="none"/>
        </w:rPr>
        <w:t>出决算情况说明</w:t>
      </w:r>
      <w:bookmarkEnd w:id="22"/>
      <w:bookmarkEnd w:id="23"/>
    </w:p>
    <w:p>
      <w:pPr>
        <w:spacing w:line="600" w:lineRule="exact"/>
        <w:ind w:firstLine="640" w:firstLineChars="200"/>
        <w:outlineLvl w:val="1"/>
        <w:rPr>
          <w:rFonts w:ascii="仿宋" w:hAnsi="仿宋" w:eastAsia="仿宋"/>
          <w:color w:val="auto"/>
          <w:sz w:val="32"/>
          <w:szCs w:val="32"/>
          <w:highlight w:val="none"/>
        </w:rPr>
      </w:pPr>
      <w:r>
        <w:rPr>
          <w:rFonts w:ascii="仿宋" w:hAnsi="仿宋" w:eastAsia="仿宋"/>
          <w:color w:val="auto"/>
          <w:sz w:val="32"/>
          <w:szCs w:val="32"/>
          <w:highlight w:val="none"/>
        </w:rPr>
        <w:t>20</w:t>
      </w:r>
      <w:r>
        <w:rPr>
          <w:rFonts w:hint="eastAsia" w:ascii="仿宋" w:hAnsi="仿宋" w:eastAsia="仿宋"/>
          <w:color w:val="auto"/>
          <w:sz w:val="32"/>
          <w:szCs w:val="32"/>
          <w:highlight w:val="none"/>
          <w:lang w:val="en-US" w:eastAsia="zh-CN"/>
        </w:rPr>
        <w:t>22</w:t>
      </w:r>
      <w:r>
        <w:rPr>
          <w:rFonts w:hint="eastAsia" w:ascii="仿宋" w:hAnsi="仿宋" w:eastAsia="仿宋"/>
          <w:color w:val="auto"/>
          <w:sz w:val="32"/>
          <w:szCs w:val="32"/>
          <w:highlight w:val="none"/>
        </w:rPr>
        <w:t>年本年支出合计616.55万元，其中：基本支出289.34万元，占</w:t>
      </w:r>
      <w:r>
        <w:rPr>
          <w:rFonts w:hint="eastAsia" w:ascii="仿宋" w:hAnsi="仿宋" w:eastAsia="仿宋"/>
          <w:color w:val="auto"/>
          <w:sz w:val="32"/>
          <w:szCs w:val="32"/>
          <w:highlight w:val="none"/>
          <w:lang w:val="en-US" w:eastAsia="zh-CN"/>
        </w:rPr>
        <w:t>46.93</w:t>
      </w:r>
      <w:r>
        <w:rPr>
          <w:rFonts w:ascii="仿宋" w:hAnsi="仿宋" w:eastAsia="仿宋"/>
          <w:color w:val="auto"/>
          <w:sz w:val="32"/>
          <w:szCs w:val="32"/>
          <w:highlight w:val="none"/>
        </w:rPr>
        <w:t>%</w:t>
      </w:r>
      <w:r>
        <w:rPr>
          <w:rFonts w:hint="eastAsia" w:ascii="仿宋" w:hAnsi="仿宋" w:eastAsia="仿宋"/>
          <w:color w:val="auto"/>
          <w:sz w:val="32"/>
          <w:szCs w:val="32"/>
          <w:highlight w:val="none"/>
        </w:rPr>
        <w:t>；项目支出327.21万元，占</w:t>
      </w:r>
      <w:r>
        <w:rPr>
          <w:rFonts w:hint="eastAsia" w:ascii="仿宋" w:hAnsi="仿宋" w:eastAsia="仿宋"/>
          <w:color w:val="auto"/>
          <w:sz w:val="32"/>
          <w:szCs w:val="32"/>
          <w:highlight w:val="none"/>
          <w:lang w:val="en-US" w:eastAsia="zh-CN"/>
        </w:rPr>
        <w:t>53.07</w:t>
      </w:r>
      <w:r>
        <w:rPr>
          <w:rFonts w:ascii="仿宋" w:hAnsi="仿宋" w:eastAsia="仿宋"/>
          <w:color w:val="auto"/>
          <w:sz w:val="32"/>
          <w:szCs w:val="32"/>
          <w:highlight w:val="none"/>
        </w:rPr>
        <w:t>%</w:t>
      </w:r>
      <w:r>
        <w:rPr>
          <w:rFonts w:hint="eastAsia" w:ascii="仿宋" w:hAnsi="仿宋" w:eastAsia="仿宋"/>
          <w:color w:val="auto"/>
          <w:sz w:val="32"/>
          <w:szCs w:val="32"/>
          <w:highlight w:val="none"/>
        </w:rPr>
        <w:t>；上缴上级支出</w:t>
      </w:r>
      <w:r>
        <w:rPr>
          <w:rFonts w:hint="eastAsia" w:ascii="仿宋" w:hAnsi="仿宋" w:eastAsia="仿宋"/>
          <w:color w:val="auto"/>
          <w:sz w:val="32"/>
          <w:szCs w:val="32"/>
          <w:highlight w:val="none"/>
          <w:lang w:val="en-US" w:eastAsia="zh-CN"/>
        </w:rPr>
        <w:t>0</w:t>
      </w:r>
      <w:r>
        <w:rPr>
          <w:rFonts w:hint="eastAsia" w:ascii="仿宋" w:hAnsi="仿宋" w:eastAsia="仿宋"/>
          <w:color w:val="auto"/>
          <w:sz w:val="32"/>
          <w:szCs w:val="32"/>
          <w:highlight w:val="none"/>
        </w:rPr>
        <w:t>万元，占</w:t>
      </w:r>
      <w:r>
        <w:rPr>
          <w:rFonts w:hint="eastAsia" w:ascii="仿宋" w:hAnsi="仿宋" w:eastAsia="仿宋"/>
          <w:color w:val="auto"/>
          <w:sz w:val="32"/>
          <w:szCs w:val="32"/>
          <w:highlight w:val="none"/>
          <w:lang w:val="en-US" w:eastAsia="zh-CN"/>
        </w:rPr>
        <w:t>0</w:t>
      </w:r>
      <w:r>
        <w:rPr>
          <w:rFonts w:ascii="仿宋" w:hAnsi="仿宋" w:eastAsia="仿宋"/>
          <w:color w:val="auto"/>
          <w:sz w:val="32"/>
          <w:szCs w:val="32"/>
          <w:highlight w:val="none"/>
        </w:rPr>
        <w:t>%</w:t>
      </w:r>
      <w:r>
        <w:rPr>
          <w:rFonts w:hint="eastAsia" w:ascii="仿宋" w:hAnsi="仿宋" w:eastAsia="仿宋"/>
          <w:color w:val="auto"/>
          <w:sz w:val="32"/>
          <w:szCs w:val="32"/>
          <w:highlight w:val="none"/>
        </w:rPr>
        <w:t>；经营支出</w:t>
      </w:r>
      <w:r>
        <w:rPr>
          <w:rFonts w:hint="eastAsia" w:ascii="仿宋" w:hAnsi="仿宋" w:eastAsia="仿宋"/>
          <w:color w:val="auto"/>
          <w:sz w:val="32"/>
          <w:szCs w:val="32"/>
          <w:highlight w:val="none"/>
          <w:lang w:val="en-US" w:eastAsia="zh-CN"/>
        </w:rPr>
        <w:t>0</w:t>
      </w:r>
      <w:r>
        <w:rPr>
          <w:rFonts w:hint="eastAsia" w:ascii="仿宋" w:hAnsi="仿宋" w:eastAsia="仿宋"/>
          <w:color w:val="auto"/>
          <w:sz w:val="32"/>
          <w:szCs w:val="32"/>
          <w:highlight w:val="none"/>
        </w:rPr>
        <w:t>万元，占</w:t>
      </w:r>
      <w:r>
        <w:rPr>
          <w:rFonts w:hint="eastAsia" w:ascii="仿宋" w:hAnsi="仿宋" w:eastAsia="仿宋"/>
          <w:color w:val="auto"/>
          <w:sz w:val="32"/>
          <w:szCs w:val="32"/>
          <w:highlight w:val="none"/>
          <w:lang w:val="en-US" w:eastAsia="zh-CN"/>
        </w:rPr>
        <w:t>0</w:t>
      </w:r>
      <w:r>
        <w:rPr>
          <w:rFonts w:ascii="仿宋" w:hAnsi="仿宋" w:eastAsia="仿宋"/>
          <w:color w:val="auto"/>
          <w:sz w:val="32"/>
          <w:szCs w:val="32"/>
          <w:highlight w:val="none"/>
        </w:rPr>
        <w:t>%</w:t>
      </w:r>
      <w:r>
        <w:rPr>
          <w:rFonts w:hint="eastAsia" w:ascii="仿宋" w:hAnsi="仿宋" w:eastAsia="仿宋"/>
          <w:color w:val="auto"/>
          <w:sz w:val="32"/>
          <w:szCs w:val="32"/>
          <w:highlight w:val="none"/>
        </w:rPr>
        <w:t>；对附属单位补助支出</w:t>
      </w:r>
      <w:r>
        <w:rPr>
          <w:rFonts w:hint="eastAsia" w:ascii="仿宋" w:hAnsi="仿宋" w:eastAsia="仿宋"/>
          <w:color w:val="auto"/>
          <w:sz w:val="32"/>
          <w:szCs w:val="32"/>
          <w:highlight w:val="none"/>
          <w:lang w:val="en-US" w:eastAsia="zh-CN"/>
        </w:rPr>
        <w:t>.0</w:t>
      </w:r>
      <w:r>
        <w:rPr>
          <w:rFonts w:hint="eastAsia" w:ascii="仿宋" w:hAnsi="仿宋" w:eastAsia="仿宋"/>
          <w:color w:val="auto"/>
          <w:sz w:val="32"/>
          <w:szCs w:val="32"/>
          <w:highlight w:val="none"/>
        </w:rPr>
        <w:t>万元，占</w:t>
      </w:r>
      <w:r>
        <w:rPr>
          <w:rFonts w:hint="eastAsia" w:ascii="仿宋" w:hAnsi="仿宋" w:eastAsia="仿宋"/>
          <w:color w:val="auto"/>
          <w:sz w:val="32"/>
          <w:szCs w:val="32"/>
          <w:highlight w:val="none"/>
          <w:lang w:val="en-US" w:eastAsia="zh-CN"/>
        </w:rPr>
        <w:t>0</w:t>
      </w:r>
      <w:r>
        <w:rPr>
          <w:rFonts w:ascii="仿宋" w:hAnsi="仿宋" w:eastAsia="仿宋"/>
          <w:color w:val="auto"/>
          <w:sz w:val="32"/>
          <w:szCs w:val="32"/>
          <w:highlight w:val="none"/>
        </w:rPr>
        <w:t>%</w:t>
      </w:r>
      <w:r>
        <w:rPr>
          <w:rFonts w:hint="eastAsia" w:ascii="仿宋" w:hAnsi="仿宋" w:eastAsia="仿宋"/>
          <w:color w:val="auto"/>
          <w:sz w:val="32"/>
          <w:szCs w:val="32"/>
          <w:highlight w:val="none"/>
        </w:rPr>
        <w:t>。</w:t>
      </w:r>
    </w:p>
    <w:p>
      <w:pPr>
        <w:spacing w:line="600" w:lineRule="exact"/>
        <w:ind w:firstLine="643" w:firstLineChars="200"/>
        <w:outlineLvl w:val="1"/>
        <w:rPr>
          <w:rFonts w:ascii="仿宋" w:hAnsi="仿宋" w:eastAsia="仿宋"/>
          <w:b/>
          <w:color w:val="auto"/>
          <w:sz w:val="32"/>
          <w:szCs w:val="32"/>
          <w:highlight w:val="none"/>
        </w:rPr>
      </w:pPr>
      <w:r>
        <w:rPr>
          <w:rFonts w:hint="eastAsia" w:ascii="仿宋" w:hAnsi="仿宋" w:eastAsia="仿宋"/>
          <w:b/>
          <w:color w:val="auto"/>
          <w:sz w:val="32"/>
          <w:szCs w:val="32"/>
          <w:highlight w:val="none"/>
        </w:rPr>
        <w:t>（注：数据来源于财决</w:t>
      </w:r>
      <w:r>
        <w:rPr>
          <w:rFonts w:ascii="仿宋" w:hAnsi="仿宋" w:eastAsia="仿宋"/>
          <w:b/>
          <w:color w:val="auto"/>
          <w:sz w:val="32"/>
          <w:szCs w:val="32"/>
          <w:highlight w:val="none"/>
        </w:rPr>
        <w:t>04</w:t>
      </w:r>
      <w:r>
        <w:rPr>
          <w:rFonts w:hint="eastAsia" w:ascii="仿宋" w:hAnsi="仿宋" w:eastAsia="仿宋"/>
          <w:b/>
          <w:color w:val="auto"/>
          <w:sz w:val="32"/>
          <w:szCs w:val="32"/>
          <w:highlight w:val="none"/>
        </w:rPr>
        <w:t>表</w:t>
      </w:r>
      <w:r>
        <w:rPr>
          <w:rFonts w:hint="eastAsia" w:ascii="仿宋" w:hAnsi="仿宋" w:eastAsia="仿宋"/>
          <w:b/>
          <w:color w:val="auto"/>
          <w:sz w:val="32"/>
          <w:szCs w:val="32"/>
          <w:highlight w:val="none"/>
          <w:lang w:eastAsia="zh-CN"/>
        </w:rPr>
        <w:t>，仅罗列本单位涉及的支出。</w:t>
      </w:r>
      <w:r>
        <w:rPr>
          <w:rFonts w:hint="eastAsia" w:ascii="仿宋" w:hAnsi="仿宋" w:eastAsia="仿宋"/>
          <w:b/>
          <w:color w:val="auto"/>
          <w:sz w:val="32"/>
          <w:szCs w:val="32"/>
          <w:highlight w:val="none"/>
        </w:rPr>
        <w:t>）</w:t>
      </w:r>
    </w:p>
    <w:p>
      <w:pPr>
        <w:spacing w:line="600" w:lineRule="exact"/>
        <w:ind w:firstLine="640"/>
        <w:rPr>
          <w:rFonts w:ascii="仿宋" w:hAnsi="仿宋" w:eastAsia="仿宋"/>
          <w:color w:val="auto"/>
          <w:sz w:val="32"/>
          <w:szCs w:val="32"/>
          <w:highlight w:val="none"/>
          <w:shd w:val="pct10" w:color="auto" w:fill="FFFFFF"/>
        </w:rPr>
      </w:pPr>
      <w:r>
        <w:rPr>
          <w:rFonts w:ascii="仿宋_GB2312" w:eastAsia="仿宋_GB2312"/>
          <w:color w:val="FF0000"/>
          <w:sz w:val="32"/>
          <w:szCs w:val="32"/>
        </w:rPr>
        <w:pict>
          <v:shape id="Object 4" o:spid="_x0000_s1029" o:spt="75" type="#_x0000_t75" style="position:absolute;left:0pt;margin-left:-14.5pt;margin-top:7.25pt;height:186.1pt;width:477.75pt;z-index:251661312;mso-width-relative:page;mso-height-relative:page;" o:ole="t" filled="f" o:preferrelative="t" stroked="f" coordsize="21600,21600">
            <v:path/>
            <v:fill on="f" focussize="0,0"/>
            <v:stroke on="f"/>
            <v:imagedata r:id="rId11" o:title=""/>
            <o:lock v:ext="edit" aspectratio="t"/>
          </v:shape>
          <o:OLEObject Type="Embed" ProgID="Excel.Sheet.12" ShapeID="Object 4" DrawAspect="Content" ObjectID="_1468075727" r:id="rId10">
            <o:LockedField>false</o:LockedField>
          </o:OLEObject>
        </w:pict>
      </w:r>
    </w:p>
    <w:p>
      <w:pPr>
        <w:pStyle w:val="6"/>
        <w:rPr>
          <w:rFonts w:ascii="仿宋" w:hAnsi="仿宋" w:eastAsia="仿宋"/>
          <w:color w:val="auto"/>
          <w:sz w:val="32"/>
          <w:szCs w:val="32"/>
          <w:highlight w:val="none"/>
          <w:shd w:val="pct10" w:color="auto" w:fill="FFFFFF"/>
        </w:rPr>
      </w:pPr>
    </w:p>
    <w:p>
      <w:pPr>
        <w:pStyle w:val="6"/>
        <w:rPr>
          <w:rFonts w:ascii="仿宋" w:hAnsi="仿宋" w:eastAsia="仿宋"/>
          <w:color w:val="auto"/>
          <w:sz w:val="32"/>
          <w:szCs w:val="32"/>
          <w:highlight w:val="none"/>
          <w:shd w:val="pct10" w:color="auto" w:fill="FFFFFF"/>
        </w:rPr>
      </w:pPr>
    </w:p>
    <w:p>
      <w:pPr>
        <w:pStyle w:val="6"/>
        <w:rPr>
          <w:rFonts w:ascii="仿宋" w:hAnsi="仿宋" w:eastAsia="仿宋"/>
          <w:color w:val="auto"/>
          <w:sz w:val="32"/>
          <w:szCs w:val="32"/>
          <w:highlight w:val="none"/>
          <w:shd w:val="pct10" w:color="auto" w:fill="FFFFFF"/>
        </w:rPr>
      </w:pPr>
    </w:p>
    <w:p>
      <w:pPr>
        <w:pStyle w:val="6"/>
        <w:rPr>
          <w:rFonts w:ascii="仿宋" w:hAnsi="仿宋" w:eastAsia="仿宋"/>
          <w:color w:val="auto"/>
          <w:sz w:val="32"/>
          <w:szCs w:val="32"/>
          <w:highlight w:val="none"/>
          <w:shd w:val="pct10" w:color="auto" w:fill="FFFFFF"/>
        </w:rPr>
      </w:pPr>
    </w:p>
    <w:p>
      <w:pPr>
        <w:spacing w:line="600" w:lineRule="exact"/>
        <w:ind w:firstLine="640" w:firstLineChars="200"/>
        <w:rPr>
          <w:rFonts w:ascii="仿宋" w:hAnsi="仿宋" w:eastAsia="仿宋"/>
          <w:color w:val="auto"/>
          <w:sz w:val="32"/>
          <w:szCs w:val="32"/>
          <w:highlight w:val="none"/>
        </w:rPr>
      </w:pPr>
      <w:r>
        <w:rPr>
          <w:rFonts w:hint="eastAsia" w:ascii="仿宋" w:hAnsi="仿宋" w:eastAsia="仿宋"/>
          <w:color w:val="auto"/>
          <w:sz w:val="32"/>
          <w:szCs w:val="32"/>
          <w:highlight w:val="none"/>
        </w:rPr>
        <w:t>（图3：支出决算结构图）（饼状图）</w:t>
      </w:r>
    </w:p>
    <w:p>
      <w:pPr>
        <w:spacing w:line="600" w:lineRule="exact"/>
        <w:ind w:firstLine="640" w:firstLineChars="200"/>
        <w:rPr>
          <w:rFonts w:ascii="仿宋_GB2312" w:eastAsia="仿宋_GB2312"/>
          <w:color w:val="auto"/>
          <w:sz w:val="32"/>
          <w:szCs w:val="32"/>
          <w:highlight w:val="none"/>
        </w:rPr>
      </w:pPr>
    </w:p>
    <w:p>
      <w:pPr>
        <w:spacing w:line="600" w:lineRule="exact"/>
        <w:ind w:firstLine="640" w:firstLineChars="200"/>
        <w:outlineLvl w:val="1"/>
        <w:rPr>
          <w:rStyle w:val="25"/>
          <w:rFonts w:ascii="黑体" w:hAnsi="黑体" w:eastAsia="黑体"/>
          <w:b w:val="0"/>
          <w:color w:val="auto"/>
          <w:highlight w:val="none"/>
        </w:rPr>
      </w:pPr>
      <w:bookmarkStart w:id="24" w:name="_Toc15396606"/>
      <w:bookmarkStart w:id="25" w:name="_Toc15377208"/>
      <w:r>
        <w:rPr>
          <w:rFonts w:hint="eastAsia" w:ascii="黑体" w:hAnsi="黑体" w:eastAsia="黑体"/>
          <w:color w:val="auto"/>
          <w:sz w:val="32"/>
          <w:szCs w:val="32"/>
          <w:highlight w:val="none"/>
        </w:rPr>
        <w:t>四、财</w:t>
      </w:r>
      <w:r>
        <w:rPr>
          <w:rStyle w:val="25"/>
          <w:rFonts w:hint="eastAsia" w:ascii="黑体" w:hAnsi="黑体" w:eastAsia="黑体"/>
          <w:b w:val="0"/>
          <w:color w:val="auto"/>
          <w:highlight w:val="none"/>
        </w:rPr>
        <w:t>政拨款收入支出决算总体情况说明</w:t>
      </w:r>
      <w:bookmarkEnd w:id="24"/>
      <w:bookmarkEnd w:id="25"/>
    </w:p>
    <w:p>
      <w:pPr>
        <w:spacing w:line="600" w:lineRule="exact"/>
        <w:ind w:firstLine="640" w:firstLineChars="200"/>
        <w:rPr>
          <w:rFonts w:hint="eastAsia" w:ascii="仿宋" w:hAnsi="仿宋" w:eastAsia="仿宋"/>
          <w:color w:val="auto"/>
          <w:sz w:val="32"/>
          <w:szCs w:val="32"/>
          <w:highlight w:val="none"/>
          <w:lang w:eastAsia="zh-CN"/>
        </w:rPr>
      </w:pPr>
      <w:r>
        <w:rPr>
          <w:rFonts w:ascii="仿宋" w:hAnsi="仿宋" w:eastAsia="仿宋"/>
          <w:color w:val="auto"/>
          <w:sz w:val="32"/>
          <w:szCs w:val="32"/>
          <w:highlight w:val="none"/>
        </w:rPr>
        <w:t>20</w:t>
      </w:r>
      <w:r>
        <w:rPr>
          <w:rFonts w:hint="eastAsia" w:ascii="仿宋" w:hAnsi="仿宋" w:eastAsia="仿宋"/>
          <w:color w:val="auto"/>
          <w:sz w:val="32"/>
          <w:szCs w:val="32"/>
          <w:highlight w:val="none"/>
          <w:lang w:val="en-US" w:eastAsia="zh-CN"/>
        </w:rPr>
        <w:t>22</w:t>
      </w:r>
      <w:r>
        <w:rPr>
          <w:rFonts w:hint="eastAsia" w:ascii="仿宋" w:hAnsi="仿宋" w:eastAsia="仿宋"/>
          <w:color w:val="auto"/>
          <w:sz w:val="32"/>
          <w:szCs w:val="32"/>
          <w:highlight w:val="none"/>
        </w:rPr>
        <w:t>年财政拨款收、支总计599.38万元。与</w:t>
      </w:r>
      <w:r>
        <w:rPr>
          <w:rFonts w:ascii="仿宋" w:hAnsi="仿宋" w:eastAsia="仿宋"/>
          <w:color w:val="auto"/>
          <w:sz w:val="32"/>
          <w:szCs w:val="32"/>
          <w:highlight w:val="none"/>
        </w:rPr>
        <w:t>20</w:t>
      </w:r>
      <w:r>
        <w:rPr>
          <w:rFonts w:hint="eastAsia" w:ascii="仿宋" w:hAnsi="仿宋" w:eastAsia="仿宋"/>
          <w:color w:val="auto"/>
          <w:sz w:val="32"/>
          <w:szCs w:val="32"/>
          <w:highlight w:val="none"/>
          <w:lang w:val="en-US" w:eastAsia="zh-CN"/>
        </w:rPr>
        <w:t>21</w:t>
      </w:r>
      <w:r>
        <w:rPr>
          <w:rFonts w:hint="eastAsia" w:ascii="仿宋" w:hAnsi="仿宋" w:eastAsia="仿宋"/>
          <w:color w:val="auto"/>
          <w:sz w:val="32"/>
          <w:szCs w:val="32"/>
          <w:highlight w:val="none"/>
        </w:rPr>
        <w:t>年相比，财政拨款收、支总计各增加</w:t>
      </w:r>
      <w:r>
        <w:rPr>
          <w:rFonts w:hint="eastAsia" w:ascii="仿宋" w:hAnsi="仿宋" w:eastAsia="仿宋"/>
          <w:color w:val="auto"/>
          <w:sz w:val="32"/>
          <w:szCs w:val="32"/>
          <w:highlight w:val="none"/>
          <w:lang w:val="en-US" w:eastAsia="zh-CN"/>
        </w:rPr>
        <w:t>22.25</w:t>
      </w:r>
      <w:r>
        <w:rPr>
          <w:rFonts w:hint="eastAsia" w:ascii="仿宋" w:hAnsi="仿宋" w:eastAsia="仿宋"/>
          <w:color w:val="auto"/>
          <w:sz w:val="32"/>
          <w:szCs w:val="32"/>
          <w:highlight w:val="none"/>
        </w:rPr>
        <w:t>万元，增长</w:t>
      </w:r>
      <w:r>
        <w:rPr>
          <w:rFonts w:hint="eastAsia" w:ascii="仿宋" w:hAnsi="仿宋" w:eastAsia="仿宋"/>
          <w:color w:val="auto"/>
          <w:sz w:val="32"/>
          <w:szCs w:val="32"/>
          <w:highlight w:val="none"/>
          <w:lang w:val="en-US" w:eastAsia="zh-CN"/>
        </w:rPr>
        <w:t>3.86</w:t>
      </w:r>
      <w:r>
        <w:rPr>
          <w:rFonts w:ascii="仿宋" w:hAnsi="仿宋" w:eastAsia="仿宋"/>
          <w:color w:val="auto"/>
          <w:sz w:val="32"/>
          <w:szCs w:val="32"/>
          <w:highlight w:val="none"/>
        </w:rPr>
        <w:t>%</w:t>
      </w:r>
      <w:r>
        <w:rPr>
          <w:rFonts w:hint="eastAsia" w:ascii="仿宋" w:hAnsi="仿宋" w:eastAsia="仿宋"/>
          <w:color w:val="auto"/>
          <w:sz w:val="32"/>
          <w:szCs w:val="32"/>
          <w:highlight w:val="none"/>
        </w:rPr>
        <w:t>。主要变动原因是</w:t>
      </w:r>
      <w:r>
        <w:rPr>
          <w:rFonts w:hint="eastAsia" w:ascii="仿宋" w:hAnsi="仿宋" w:eastAsia="仿宋"/>
          <w:color w:val="auto"/>
          <w:sz w:val="32"/>
          <w:szCs w:val="32"/>
          <w:highlight w:val="none"/>
          <w:lang w:val="en-US" w:eastAsia="zh-CN"/>
        </w:rPr>
        <w:t>本年增加会议费和培训费</w:t>
      </w:r>
      <w:r>
        <w:rPr>
          <w:rFonts w:hint="eastAsia" w:ascii="仿宋" w:hAnsi="仿宋" w:eastAsia="仿宋"/>
          <w:color w:val="auto"/>
          <w:sz w:val="32"/>
          <w:szCs w:val="32"/>
          <w:highlight w:val="none"/>
        </w:rPr>
        <w:t>等</w:t>
      </w:r>
      <w:r>
        <w:rPr>
          <w:rFonts w:hint="eastAsia" w:ascii="仿宋" w:hAnsi="仿宋" w:eastAsia="仿宋"/>
          <w:color w:val="auto"/>
          <w:sz w:val="32"/>
          <w:szCs w:val="32"/>
          <w:highlight w:val="none"/>
          <w:lang w:eastAsia="zh-CN"/>
        </w:rPr>
        <w:t>。</w:t>
      </w:r>
    </w:p>
    <w:p>
      <w:pPr>
        <w:spacing w:line="600" w:lineRule="exact"/>
        <w:ind w:firstLine="640"/>
        <w:rPr>
          <w:rFonts w:hint="eastAsia" w:ascii="仿宋" w:hAnsi="仿宋" w:eastAsia="仿宋"/>
          <w:b/>
          <w:color w:val="auto"/>
          <w:sz w:val="32"/>
          <w:szCs w:val="32"/>
          <w:highlight w:val="none"/>
        </w:rPr>
      </w:pPr>
    </w:p>
    <w:p>
      <w:pPr>
        <w:spacing w:line="600" w:lineRule="exact"/>
        <w:ind w:firstLine="640"/>
        <w:rPr>
          <w:rFonts w:ascii="仿宋" w:hAnsi="仿宋" w:eastAsia="仿宋"/>
          <w:b/>
          <w:color w:val="auto"/>
          <w:sz w:val="32"/>
          <w:szCs w:val="32"/>
          <w:highlight w:val="none"/>
        </w:rPr>
      </w:pPr>
      <w:r>
        <w:rPr>
          <w:rFonts w:ascii="仿宋_GB2312" w:eastAsia="仿宋_GB2312"/>
          <w:color w:val="000000"/>
          <w:sz w:val="32"/>
          <w:szCs w:val="32"/>
        </w:rPr>
        <w:pict>
          <v:shape id="Object 6" o:spid="_x0000_s1031" o:spt="75" type="#_x0000_t75" style="position:absolute;left:0pt;margin-left:18.3pt;margin-top:23.4pt;height:161.3pt;width:416pt;z-index:251663360;mso-width-relative:page;mso-height-relative:page;" o:ole="t" filled="f" o:preferrelative="t" stroked="f" coordsize="21600,21600">
            <v:path/>
            <v:fill on="f" focussize="0,0"/>
            <v:stroke on="f"/>
            <v:imagedata r:id="rId13" o:title=""/>
            <o:lock v:ext="edit" aspectratio="t"/>
            <v:shadow on="t" obscured="f" color="#000000" opacity="65536f" offset="2pt,2pt" offset2="0pt,0pt" origin="0f,0f" matrix="65536f,0f,0f,65536f,0,0"/>
          </v:shape>
          <o:OLEObject Type="Embed" ProgID="Excel.Sheet.12" ShapeID="Object 6" DrawAspect="Content" ObjectID="_1468075728" r:id="rId12">
            <o:LockedField>false</o:LockedField>
          </o:OLEObject>
        </w:pict>
      </w:r>
      <w:r>
        <w:rPr>
          <w:rFonts w:hint="eastAsia" w:ascii="仿宋" w:hAnsi="仿宋" w:eastAsia="仿宋"/>
          <w:b/>
          <w:color w:val="auto"/>
          <w:sz w:val="32"/>
          <w:szCs w:val="32"/>
          <w:highlight w:val="none"/>
        </w:rPr>
        <w:t>（注：数据来源于财决</w:t>
      </w:r>
      <w:r>
        <w:rPr>
          <w:rFonts w:ascii="仿宋" w:hAnsi="仿宋" w:eastAsia="仿宋"/>
          <w:b/>
          <w:color w:val="auto"/>
          <w:sz w:val="32"/>
          <w:szCs w:val="32"/>
          <w:highlight w:val="none"/>
        </w:rPr>
        <w:t>01-1</w:t>
      </w:r>
      <w:r>
        <w:rPr>
          <w:rFonts w:hint="eastAsia" w:ascii="仿宋" w:hAnsi="仿宋" w:eastAsia="仿宋"/>
          <w:b/>
          <w:color w:val="auto"/>
          <w:sz w:val="32"/>
          <w:szCs w:val="32"/>
          <w:highlight w:val="none"/>
        </w:rPr>
        <w:t>表</w:t>
      </w:r>
      <w:r>
        <w:rPr>
          <w:rFonts w:ascii="仿宋" w:hAnsi="仿宋" w:eastAsia="仿宋"/>
          <w:b/>
          <w:color w:val="auto"/>
          <w:sz w:val="32"/>
          <w:szCs w:val="32"/>
          <w:highlight w:val="none"/>
        </w:rPr>
        <w:t>）</w:t>
      </w:r>
    </w:p>
    <w:p>
      <w:pPr>
        <w:spacing w:line="600" w:lineRule="exact"/>
        <w:rPr>
          <w:rFonts w:ascii="仿宋" w:hAnsi="仿宋" w:eastAsia="仿宋"/>
          <w:color w:val="auto"/>
          <w:sz w:val="32"/>
          <w:szCs w:val="32"/>
          <w:highlight w:val="none"/>
        </w:rPr>
      </w:pPr>
    </w:p>
    <w:p>
      <w:pPr>
        <w:pStyle w:val="6"/>
        <w:rPr>
          <w:rFonts w:ascii="仿宋" w:hAnsi="仿宋" w:eastAsia="仿宋"/>
          <w:color w:val="auto"/>
          <w:sz w:val="32"/>
          <w:szCs w:val="32"/>
          <w:highlight w:val="none"/>
        </w:rPr>
      </w:pPr>
    </w:p>
    <w:p>
      <w:pPr>
        <w:pStyle w:val="6"/>
        <w:rPr>
          <w:rFonts w:ascii="仿宋" w:hAnsi="仿宋" w:eastAsia="仿宋"/>
          <w:color w:val="auto"/>
          <w:sz w:val="32"/>
          <w:szCs w:val="32"/>
          <w:highlight w:val="none"/>
        </w:rPr>
      </w:pPr>
    </w:p>
    <w:p>
      <w:pPr>
        <w:pStyle w:val="6"/>
        <w:rPr>
          <w:rFonts w:ascii="仿宋" w:hAnsi="仿宋" w:eastAsia="仿宋"/>
          <w:color w:val="auto"/>
          <w:sz w:val="32"/>
          <w:szCs w:val="32"/>
          <w:highlight w:val="none"/>
        </w:rPr>
      </w:pPr>
    </w:p>
    <w:p>
      <w:pPr>
        <w:pStyle w:val="6"/>
        <w:rPr>
          <w:rFonts w:ascii="仿宋" w:hAnsi="仿宋" w:eastAsia="仿宋"/>
          <w:color w:val="auto"/>
          <w:sz w:val="32"/>
          <w:szCs w:val="32"/>
          <w:highlight w:val="none"/>
        </w:rPr>
      </w:pPr>
    </w:p>
    <w:p>
      <w:pPr>
        <w:spacing w:line="600" w:lineRule="exact"/>
        <w:ind w:firstLine="640" w:firstLineChars="200"/>
        <w:rPr>
          <w:rFonts w:ascii="仿宋" w:hAnsi="仿宋" w:eastAsia="仿宋"/>
          <w:color w:val="auto"/>
          <w:sz w:val="32"/>
          <w:szCs w:val="32"/>
          <w:highlight w:val="none"/>
        </w:rPr>
      </w:pPr>
      <w:r>
        <w:rPr>
          <w:rFonts w:hint="eastAsia" w:ascii="仿宋" w:hAnsi="仿宋" w:eastAsia="仿宋"/>
          <w:color w:val="auto"/>
          <w:sz w:val="32"/>
          <w:szCs w:val="32"/>
          <w:highlight w:val="none"/>
        </w:rPr>
        <w:t>（图4：财政拨款收、支决算总计变动情况）（柱状图）</w:t>
      </w:r>
    </w:p>
    <w:p>
      <w:pPr>
        <w:spacing w:line="600" w:lineRule="exact"/>
        <w:ind w:firstLine="640"/>
        <w:rPr>
          <w:rFonts w:ascii="仿宋" w:hAnsi="仿宋" w:eastAsia="仿宋"/>
          <w:b/>
          <w:color w:val="auto"/>
          <w:sz w:val="32"/>
          <w:szCs w:val="32"/>
          <w:highlight w:val="none"/>
        </w:rPr>
      </w:pPr>
    </w:p>
    <w:p>
      <w:pPr>
        <w:spacing w:line="600" w:lineRule="exact"/>
        <w:ind w:firstLine="640" w:firstLineChars="200"/>
        <w:outlineLvl w:val="1"/>
        <w:rPr>
          <w:rStyle w:val="25"/>
          <w:rFonts w:ascii="黑体" w:hAnsi="黑体" w:eastAsia="黑体"/>
          <w:b w:val="0"/>
          <w:color w:val="auto"/>
          <w:highlight w:val="none"/>
        </w:rPr>
      </w:pPr>
      <w:bookmarkStart w:id="26" w:name="_Toc15396607"/>
      <w:bookmarkStart w:id="27" w:name="_Toc15377209"/>
      <w:r>
        <w:rPr>
          <w:rFonts w:hint="eastAsia" w:ascii="黑体" w:hAnsi="黑体" w:eastAsia="黑体"/>
          <w:color w:val="auto"/>
          <w:sz w:val="32"/>
          <w:szCs w:val="32"/>
          <w:highlight w:val="none"/>
        </w:rPr>
        <w:t>五、</w:t>
      </w:r>
      <w:r>
        <w:rPr>
          <w:rFonts w:hint="eastAsia" w:ascii="黑体" w:hAnsi="黑体" w:eastAsia="黑体"/>
          <w:b/>
          <w:color w:val="auto"/>
          <w:sz w:val="32"/>
          <w:szCs w:val="32"/>
          <w:highlight w:val="none"/>
        </w:rPr>
        <w:t>一</w:t>
      </w:r>
      <w:r>
        <w:rPr>
          <w:rStyle w:val="25"/>
          <w:rFonts w:hint="eastAsia" w:ascii="黑体" w:hAnsi="黑体" w:eastAsia="黑体"/>
          <w:b w:val="0"/>
          <w:color w:val="auto"/>
          <w:highlight w:val="none"/>
        </w:rPr>
        <w:t>般公共预算财政拨款支出决算情况说明</w:t>
      </w:r>
      <w:bookmarkEnd w:id="26"/>
      <w:bookmarkEnd w:id="27"/>
    </w:p>
    <w:p>
      <w:pPr>
        <w:spacing w:line="600" w:lineRule="exact"/>
        <w:ind w:firstLine="643" w:firstLineChars="200"/>
        <w:outlineLvl w:val="2"/>
        <w:rPr>
          <w:rFonts w:ascii="仿宋" w:hAnsi="仿宋" w:eastAsia="仿宋"/>
          <w:b/>
          <w:color w:val="auto"/>
          <w:sz w:val="32"/>
          <w:szCs w:val="32"/>
          <w:highlight w:val="none"/>
        </w:rPr>
      </w:pPr>
      <w:bookmarkStart w:id="28" w:name="_Toc15377210"/>
      <w:r>
        <w:rPr>
          <w:rFonts w:hint="eastAsia" w:ascii="仿宋" w:hAnsi="仿宋" w:eastAsia="仿宋"/>
          <w:b/>
          <w:color w:val="auto"/>
          <w:sz w:val="32"/>
          <w:szCs w:val="32"/>
          <w:highlight w:val="none"/>
        </w:rPr>
        <w:t>（一）一般公共预算财政拨款支出决算总体情况</w:t>
      </w:r>
      <w:bookmarkEnd w:id="28"/>
    </w:p>
    <w:p>
      <w:pPr>
        <w:spacing w:line="600" w:lineRule="exact"/>
        <w:ind w:firstLine="640" w:firstLineChars="200"/>
        <w:rPr>
          <w:rFonts w:hint="eastAsia" w:ascii="仿宋" w:hAnsi="仿宋" w:eastAsia="仿宋"/>
          <w:color w:val="auto"/>
          <w:sz w:val="32"/>
          <w:szCs w:val="32"/>
          <w:highlight w:val="none"/>
          <w:lang w:eastAsia="zh-CN"/>
        </w:rPr>
      </w:pPr>
      <w:r>
        <w:rPr>
          <w:rFonts w:ascii="仿宋" w:hAnsi="仿宋" w:eastAsia="仿宋"/>
          <w:color w:val="auto"/>
          <w:sz w:val="32"/>
          <w:szCs w:val="32"/>
          <w:highlight w:val="none"/>
        </w:rPr>
        <w:t>20</w:t>
      </w:r>
      <w:r>
        <w:rPr>
          <w:rFonts w:hint="eastAsia" w:ascii="仿宋" w:hAnsi="仿宋" w:eastAsia="仿宋"/>
          <w:color w:val="auto"/>
          <w:sz w:val="32"/>
          <w:szCs w:val="32"/>
          <w:highlight w:val="none"/>
          <w:lang w:val="en-US" w:eastAsia="zh-CN"/>
        </w:rPr>
        <w:t>22</w:t>
      </w:r>
      <w:r>
        <w:rPr>
          <w:rFonts w:hint="eastAsia" w:ascii="仿宋" w:hAnsi="仿宋" w:eastAsia="仿宋"/>
          <w:color w:val="auto"/>
          <w:sz w:val="32"/>
          <w:szCs w:val="32"/>
          <w:highlight w:val="none"/>
        </w:rPr>
        <w:t>年一般公共预算财政拨款支出599.38万元，占本年支出合计的</w:t>
      </w:r>
      <w:r>
        <w:rPr>
          <w:rFonts w:hint="eastAsia" w:ascii="仿宋" w:hAnsi="仿宋" w:eastAsia="仿宋"/>
          <w:color w:val="auto"/>
          <w:sz w:val="32"/>
          <w:szCs w:val="32"/>
          <w:highlight w:val="none"/>
          <w:lang w:val="en-US" w:eastAsia="zh-CN"/>
        </w:rPr>
        <w:t>97.22</w:t>
      </w:r>
      <w:r>
        <w:rPr>
          <w:rFonts w:ascii="仿宋" w:hAnsi="仿宋" w:eastAsia="仿宋"/>
          <w:color w:val="auto"/>
          <w:sz w:val="32"/>
          <w:szCs w:val="32"/>
          <w:highlight w:val="none"/>
        </w:rPr>
        <w:t>%</w:t>
      </w:r>
      <w:r>
        <w:rPr>
          <w:rFonts w:hint="eastAsia" w:ascii="仿宋" w:hAnsi="仿宋" w:eastAsia="仿宋"/>
          <w:color w:val="auto"/>
          <w:sz w:val="32"/>
          <w:szCs w:val="32"/>
          <w:highlight w:val="none"/>
        </w:rPr>
        <w:t>。与</w:t>
      </w:r>
      <w:r>
        <w:rPr>
          <w:rFonts w:ascii="仿宋" w:hAnsi="仿宋" w:eastAsia="仿宋"/>
          <w:color w:val="auto"/>
          <w:sz w:val="32"/>
          <w:szCs w:val="32"/>
          <w:highlight w:val="none"/>
        </w:rPr>
        <w:t>20</w:t>
      </w:r>
      <w:r>
        <w:rPr>
          <w:rFonts w:hint="eastAsia" w:ascii="仿宋" w:hAnsi="仿宋" w:eastAsia="仿宋"/>
          <w:color w:val="auto"/>
          <w:sz w:val="32"/>
          <w:szCs w:val="32"/>
          <w:highlight w:val="none"/>
          <w:lang w:val="en-US" w:eastAsia="zh-CN"/>
        </w:rPr>
        <w:t>21</w:t>
      </w:r>
      <w:r>
        <w:rPr>
          <w:rFonts w:hint="eastAsia" w:ascii="仿宋" w:hAnsi="仿宋" w:eastAsia="仿宋"/>
          <w:color w:val="auto"/>
          <w:sz w:val="32"/>
          <w:szCs w:val="32"/>
          <w:highlight w:val="none"/>
        </w:rPr>
        <w:t>年相比，一般公共预算财政拨款</w:t>
      </w:r>
      <w:r>
        <w:rPr>
          <w:rFonts w:hint="eastAsia" w:ascii="仿宋" w:hAnsi="仿宋" w:eastAsia="仿宋"/>
          <w:color w:val="auto"/>
          <w:sz w:val="32"/>
          <w:szCs w:val="32"/>
          <w:highlight w:val="none"/>
          <w:lang w:eastAsia="zh-CN"/>
        </w:rPr>
        <w:t>支出</w:t>
      </w:r>
      <w:r>
        <w:rPr>
          <w:rFonts w:hint="eastAsia" w:ascii="仿宋" w:hAnsi="仿宋" w:eastAsia="仿宋"/>
          <w:color w:val="auto"/>
          <w:sz w:val="32"/>
          <w:szCs w:val="32"/>
          <w:highlight w:val="none"/>
        </w:rPr>
        <w:t>增加</w:t>
      </w:r>
      <w:r>
        <w:rPr>
          <w:rFonts w:hint="eastAsia" w:ascii="仿宋" w:hAnsi="仿宋" w:eastAsia="仿宋"/>
          <w:color w:val="auto"/>
          <w:sz w:val="32"/>
          <w:szCs w:val="32"/>
          <w:highlight w:val="none"/>
          <w:lang w:val="en-US" w:eastAsia="zh-CN"/>
        </w:rPr>
        <w:t>22.25</w:t>
      </w:r>
      <w:r>
        <w:rPr>
          <w:rFonts w:hint="eastAsia" w:ascii="仿宋" w:hAnsi="仿宋" w:eastAsia="仿宋"/>
          <w:color w:val="auto"/>
          <w:sz w:val="32"/>
          <w:szCs w:val="32"/>
          <w:highlight w:val="none"/>
        </w:rPr>
        <w:t>万元，增长</w:t>
      </w:r>
      <w:r>
        <w:rPr>
          <w:rFonts w:hint="eastAsia" w:ascii="仿宋" w:hAnsi="仿宋" w:eastAsia="仿宋"/>
          <w:color w:val="auto"/>
          <w:sz w:val="32"/>
          <w:szCs w:val="32"/>
          <w:highlight w:val="none"/>
          <w:lang w:val="en-US" w:eastAsia="zh-CN"/>
        </w:rPr>
        <w:t>3.86</w:t>
      </w:r>
      <w:r>
        <w:rPr>
          <w:rFonts w:ascii="仿宋" w:hAnsi="仿宋" w:eastAsia="仿宋"/>
          <w:color w:val="auto"/>
          <w:sz w:val="32"/>
          <w:szCs w:val="32"/>
          <w:highlight w:val="none"/>
        </w:rPr>
        <w:t>%</w:t>
      </w:r>
      <w:r>
        <w:rPr>
          <w:rFonts w:hint="eastAsia" w:ascii="仿宋" w:hAnsi="仿宋" w:eastAsia="仿宋"/>
          <w:color w:val="auto"/>
          <w:sz w:val="32"/>
          <w:szCs w:val="32"/>
          <w:highlight w:val="none"/>
        </w:rPr>
        <w:t>。主要变动原因是</w:t>
      </w:r>
      <w:r>
        <w:rPr>
          <w:rFonts w:hint="eastAsia" w:ascii="仿宋" w:hAnsi="仿宋" w:eastAsia="仿宋"/>
          <w:color w:val="auto"/>
          <w:sz w:val="32"/>
          <w:szCs w:val="32"/>
          <w:highlight w:val="none"/>
          <w:lang w:val="en-US" w:eastAsia="zh-CN"/>
        </w:rPr>
        <w:t>本年增加会议费和培训费</w:t>
      </w:r>
      <w:r>
        <w:rPr>
          <w:rFonts w:hint="eastAsia" w:ascii="仿宋" w:hAnsi="仿宋" w:eastAsia="仿宋"/>
          <w:color w:val="auto"/>
          <w:sz w:val="32"/>
          <w:szCs w:val="32"/>
          <w:highlight w:val="none"/>
        </w:rPr>
        <w:t>等</w:t>
      </w:r>
      <w:r>
        <w:rPr>
          <w:rFonts w:hint="eastAsia" w:ascii="仿宋" w:hAnsi="仿宋" w:eastAsia="仿宋"/>
          <w:color w:val="auto"/>
          <w:sz w:val="32"/>
          <w:szCs w:val="32"/>
          <w:highlight w:val="none"/>
          <w:lang w:eastAsia="zh-CN"/>
        </w:rPr>
        <w:t>。</w:t>
      </w:r>
    </w:p>
    <w:p>
      <w:pPr>
        <w:spacing w:line="600" w:lineRule="exact"/>
        <w:ind w:firstLine="640" w:firstLineChars="200"/>
        <w:rPr>
          <w:rFonts w:ascii="仿宋" w:hAnsi="仿宋" w:eastAsia="仿宋"/>
          <w:color w:val="auto"/>
          <w:sz w:val="32"/>
          <w:szCs w:val="32"/>
          <w:highlight w:val="none"/>
        </w:rPr>
      </w:pPr>
      <w:r>
        <w:rPr>
          <w:rFonts w:ascii="仿宋_GB2312" w:eastAsia="仿宋_GB2312"/>
          <w:color w:val="000000"/>
          <w:sz w:val="32"/>
          <w:szCs w:val="32"/>
        </w:rPr>
        <w:pict>
          <v:shape id="Object 5" o:spid="_x0000_s1030" o:spt="75" type="#_x0000_t75" style="position:absolute;left:0pt;margin-left:1pt;margin-top:3.55pt;height:177.7pt;width:435.85pt;z-index:251662336;mso-width-relative:page;mso-height-relative:page;" o:ole="t" filled="f" o:preferrelative="t" stroked="f" coordsize="21600,21600">
            <v:path/>
            <v:fill on="f" focussize="0,0"/>
            <v:stroke on="f"/>
            <v:imagedata r:id="rId15" o:title=""/>
            <o:lock v:ext="edit" aspectratio="t"/>
          </v:shape>
          <o:OLEObject Type="Embed" ProgID="Excel.Sheet.12" ShapeID="Object 5" DrawAspect="Content" ObjectID="_1468075729" r:id="rId14">
            <o:LockedField>false</o:LockedField>
          </o:OLEObject>
        </w:pict>
      </w:r>
    </w:p>
    <w:p>
      <w:pPr>
        <w:spacing w:line="600" w:lineRule="exact"/>
        <w:ind w:firstLine="640" w:firstLineChars="200"/>
        <w:rPr>
          <w:rFonts w:hint="eastAsia" w:ascii="仿宋" w:hAnsi="仿宋" w:eastAsia="仿宋"/>
          <w:color w:val="auto"/>
          <w:sz w:val="32"/>
          <w:szCs w:val="32"/>
          <w:highlight w:val="none"/>
        </w:rPr>
      </w:pPr>
    </w:p>
    <w:p>
      <w:pPr>
        <w:spacing w:line="600" w:lineRule="exact"/>
        <w:ind w:firstLine="640" w:firstLineChars="200"/>
        <w:rPr>
          <w:rFonts w:ascii="仿宋" w:hAnsi="仿宋" w:eastAsia="仿宋"/>
          <w:color w:val="auto"/>
          <w:sz w:val="32"/>
          <w:szCs w:val="32"/>
          <w:highlight w:val="none"/>
        </w:rPr>
      </w:pPr>
      <w:r>
        <w:rPr>
          <w:rFonts w:hint="eastAsia" w:ascii="仿宋" w:hAnsi="仿宋" w:eastAsia="仿宋"/>
          <w:color w:val="auto"/>
          <w:sz w:val="32"/>
          <w:szCs w:val="32"/>
          <w:highlight w:val="none"/>
        </w:rPr>
        <w:t>（图5：一般公共预算财政拨款支出决算变动情况）（柱状图）</w:t>
      </w:r>
    </w:p>
    <w:p>
      <w:pPr>
        <w:spacing w:line="600" w:lineRule="exact"/>
        <w:ind w:firstLine="640" w:firstLineChars="200"/>
        <w:rPr>
          <w:rFonts w:ascii="仿宋" w:hAnsi="仿宋" w:eastAsia="仿宋"/>
          <w:color w:val="auto"/>
          <w:sz w:val="32"/>
          <w:szCs w:val="32"/>
          <w:highlight w:val="none"/>
        </w:rPr>
      </w:pPr>
    </w:p>
    <w:p>
      <w:pPr>
        <w:spacing w:line="600" w:lineRule="exact"/>
        <w:ind w:firstLine="643" w:firstLineChars="200"/>
        <w:outlineLvl w:val="2"/>
        <w:rPr>
          <w:rFonts w:ascii="仿宋" w:hAnsi="仿宋" w:eastAsia="仿宋"/>
          <w:b/>
          <w:color w:val="auto"/>
          <w:sz w:val="32"/>
          <w:szCs w:val="32"/>
          <w:highlight w:val="none"/>
        </w:rPr>
      </w:pPr>
      <w:bookmarkStart w:id="29" w:name="_Toc15377211"/>
      <w:r>
        <w:rPr>
          <w:rFonts w:hint="eastAsia" w:ascii="仿宋" w:hAnsi="仿宋" w:eastAsia="仿宋"/>
          <w:b/>
          <w:color w:val="auto"/>
          <w:sz w:val="32"/>
          <w:szCs w:val="32"/>
          <w:highlight w:val="none"/>
        </w:rPr>
        <w:t>（二）一般公共预算财政拨款支出决算结构情况</w:t>
      </w:r>
      <w:bookmarkEnd w:id="29"/>
    </w:p>
    <w:p>
      <w:pPr>
        <w:spacing w:line="600" w:lineRule="exact"/>
        <w:ind w:firstLine="640"/>
        <w:rPr>
          <w:rFonts w:hint="eastAsia" w:ascii="仿宋" w:hAnsi="仿宋" w:eastAsia="仿宋"/>
          <w:b/>
          <w:color w:val="auto"/>
          <w:sz w:val="32"/>
          <w:szCs w:val="32"/>
          <w:highlight w:val="none"/>
        </w:rPr>
      </w:pPr>
      <w:r>
        <w:rPr>
          <w:rFonts w:ascii="仿宋" w:hAnsi="仿宋" w:eastAsia="仿宋"/>
          <w:color w:val="auto"/>
          <w:sz w:val="32"/>
          <w:szCs w:val="32"/>
          <w:highlight w:val="none"/>
        </w:rPr>
        <w:t>20</w:t>
      </w:r>
      <w:r>
        <w:rPr>
          <w:rFonts w:hint="eastAsia" w:ascii="仿宋" w:hAnsi="仿宋" w:eastAsia="仿宋"/>
          <w:color w:val="auto"/>
          <w:sz w:val="32"/>
          <w:szCs w:val="32"/>
          <w:highlight w:val="none"/>
          <w:lang w:val="en-US" w:eastAsia="zh-CN"/>
        </w:rPr>
        <w:t>22</w:t>
      </w:r>
      <w:r>
        <w:rPr>
          <w:rFonts w:hint="eastAsia" w:ascii="仿宋" w:hAnsi="仿宋" w:eastAsia="仿宋"/>
          <w:color w:val="auto"/>
          <w:sz w:val="32"/>
          <w:szCs w:val="32"/>
          <w:highlight w:val="none"/>
        </w:rPr>
        <w:t>年一般公共预算财政拨款支出599.38万元，主要用于以下方面</w:t>
      </w:r>
      <w:r>
        <w:rPr>
          <w:rFonts w:ascii="仿宋" w:hAnsi="仿宋" w:eastAsia="仿宋"/>
          <w:color w:val="auto"/>
          <w:sz w:val="32"/>
          <w:szCs w:val="32"/>
          <w:highlight w:val="none"/>
        </w:rPr>
        <w:t>:</w:t>
      </w:r>
      <w:r>
        <w:rPr>
          <w:rFonts w:hint="eastAsia" w:ascii="仿宋" w:hAnsi="仿宋" w:eastAsia="仿宋"/>
          <w:b/>
          <w:color w:val="auto"/>
          <w:sz w:val="32"/>
          <w:szCs w:val="32"/>
          <w:highlight w:val="none"/>
        </w:rPr>
        <w:t>一般公共服务</w:t>
      </w:r>
      <w:r>
        <w:rPr>
          <w:rFonts w:hint="eastAsia" w:ascii="仿宋" w:hAnsi="仿宋" w:eastAsia="仿宋"/>
          <w:b/>
          <w:bCs/>
          <w:color w:val="auto"/>
          <w:sz w:val="32"/>
          <w:szCs w:val="32"/>
          <w:highlight w:val="none"/>
        </w:rPr>
        <w:t>支出</w:t>
      </w:r>
      <w:r>
        <w:rPr>
          <w:rFonts w:hint="eastAsia" w:ascii="仿宋" w:hAnsi="仿宋" w:eastAsia="仿宋"/>
          <w:color w:val="auto"/>
          <w:sz w:val="32"/>
          <w:szCs w:val="32"/>
          <w:highlight w:val="none"/>
        </w:rPr>
        <w:t>546.44万元，占</w:t>
      </w:r>
      <w:r>
        <w:rPr>
          <w:rFonts w:hint="eastAsia" w:ascii="仿宋" w:hAnsi="仿宋" w:eastAsia="仿宋"/>
          <w:color w:val="auto"/>
          <w:sz w:val="32"/>
          <w:szCs w:val="32"/>
          <w:highlight w:val="none"/>
          <w:lang w:val="en-US" w:eastAsia="zh-CN"/>
        </w:rPr>
        <w:t>91.17</w:t>
      </w:r>
      <w:r>
        <w:rPr>
          <w:rFonts w:ascii="仿宋" w:hAnsi="仿宋" w:eastAsia="仿宋"/>
          <w:color w:val="auto"/>
          <w:sz w:val="32"/>
          <w:szCs w:val="32"/>
          <w:highlight w:val="none"/>
        </w:rPr>
        <w:t>%</w:t>
      </w:r>
      <w:r>
        <w:rPr>
          <w:rFonts w:hint="eastAsia" w:ascii="仿宋" w:hAnsi="仿宋" w:eastAsia="仿宋"/>
          <w:color w:val="auto"/>
          <w:sz w:val="32"/>
          <w:szCs w:val="32"/>
          <w:highlight w:val="none"/>
        </w:rPr>
        <w:t>；</w:t>
      </w:r>
      <w:r>
        <w:rPr>
          <w:rFonts w:hint="eastAsia" w:ascii="仿宋" w:hAnsi="仿宋" w:eastAsia="仿宋"/>
          <w:b/>
          <w:color w:val="auto"/>
          <w:sz w:val="32"/>
          <w:szCs w:val="32"/>
          <w:highlight w:val="none"/>
        </w:rPr>
        <w:t>教育支出</w:t>
      </w:r>
      <w:r>
        <w:rPr>
          <w:rFonts w:hint="eastAsia" w:ascii="仿宋" w:hAnsi="仿宋" w:eastAsia="仿宋"/>
          <w:color w:val="auto"/>
          <w:sz w:val="32"/>
          <w:szCs w:val="32"/>
          <w:highlight w:val="none"/>
          <w:lang w:val="en-US" w:eastAsia="zh-CN"/>
        </w:rPr>
        <w:t>0</w:t>
      </w:r>
      <w:r>
        <w:rPr>
          <w:rFonts w:hint="eastAsia" w:ascii="仿宋" w:hAnsi="仿宋" w:eastAsia="仿宋"/>
          <w:color w:val="auto"/>
          <w:sz w:val="32"/>
          <w:szCs w:val="32"/>
          <w:highlight w:val="none"/>
        </w:rPr>
        <w:t>万元，占</w:t>
      </w:r>
      <w:r>
        <w:rPr>
          <w:rFonts w:hint="eastAsia" w:ascii="仿宋" w:hAnsi="仿宋" w:eastAsia="仿宋"/>
          <w:color w:val="auto"/>
          <w:sz w:val="32"/>
          <w:szCs w:val="32"/>
          <w:highlight w:val="none"/>
          <w:lang w:val="en-US" w:eastAsia="zh-CN"/>
        </w:rPr>
        <w:t>0</w:t>
      </w:r>
      <w:r>
        <w:rPr>
          <w:rFonts w:ascii="仿宋" w:hAnsi="仿宋" w:eastAsia="仿宋"/>
          <w:color w:val="auto"/>
          <w:sz w:val="32"/>
          <w:szCs w:val="32"/>
          <w:highlight w:val="none"/>
        </w:rPr>
        <w:t>%</w:t>
      </w:r>
      <w:r>
        <w:rPr>
          <w:rFonts w:hint="eastAsia" w:ascii="仿宋" w:hAnsi="仿宋" w:eastAsia="仿宋"/>
          <w:color w:val="auto"/>
          <w:sz w:val="32"/>
          <w:szCs w:val="32"/>
          <w:highlight w:val="none"/>
        </w:rPr>
        <w:t>；</w:t>
      </w:r>
      <w:r>
        <w:rPr>
          <w:rFonts w:hint="eastAsia" w:ascii="仿宋" w:hAnsi="仿宋" w:eastAsia="仿宋"/>
          <w:b/>
          <w:color w:val="auto"/>
          <w:sz w:val="32"/>
          <w:szCs w:val="32"/>
          <w:highlight w:val="none"/>
        </w:rPr>
        <w:t>科学技术</w:t>
      </w:r>
      <w:r>
        <w:rPr>
          <w:rFonts w:hint="eastAsia" w:ascii="仿宋" w:hAnsi="仿宋" w:eastAsia="仿宋"/>
          <w:b/>
          <w:bCs/>
          <w:color w:val="auto"/>
          <w:sz w:val="32"/>
          <w:szCs w:val="32"/>
          <w:highlight w:val="none"/>
        </w:rPr>
        <w:t>支出</w:t>
      </w:r>
      <w:r>
        <w:rPr>
          <w:rFonts w:hint="eastAsia" w:ascii="仿宋" w:hAnsi="仿宋" w:eastAsia="仿宋"/>
          <w:color w:val="auto"/>
          <w:sz w:val="32"/>
          <w:szCs w:val="32"/>
          <w:highlight w:val="none"/>
          <w:lang w:val="en-US" w:eastAsia="zh-CN"/>
        </w:rPr>
        <w:t>0</w:t>
      </w:r>
      <w:r>
        <w:rPr>
          <w:rFonts w:hint="eastAsia" w:ascii="仿宋" w:hAnsi="仿宋" w:eastAsia="仿宋"/>
          <w:color w:val="auto"/>
          <w:sz w:val="32"/>
          <w:szCs w:val="32"/>
          <w:highlight w:val="none"/>
        </w:rPr>
        <w:t>万元，占</w:t>
      </w:r>
      <w:r>
        <w:rPr>
          <w:rFonts w:hint="eastAsia" w:ascii="仿宋" w:hAnsi="仿宋" w:eastAsia="仿宋"/>
          <w:color w:val="auto"/>
          <w:sz w:val="32"/>
          <w:szCs w:val="32"/>
          <w:highlight w:val="none"/>
          <w:lang w:val="en-US" w:eastAsia="zh-CN"/>
        </w:rPr>
        <w:t>0</w:t>
      </w:r>
      <w:r>
        <w:rPr>
          <w:rFonts w:ascii="仿宋" w:hAnsi="仿宋" w:eastAsia="仿宋"/>
          <w:color w:val="auto"/>
          <w:sz w:val="32"/>
          <w:szCs w:val="32"/>
          <w:highlight w:val="none"/>
        </w:rPr>
        <w:t>%</w:t>
      </w:r>
      <w:r>
        <w:rPr>
          <w:rFonts w:hint="eastAsia" w:ascii="仿宋" w:hAnsi="仿宋" w:eastAsia="仿宋"/>
          <w:color w:val="auto"/>
          <w:sz w:val="32"/>
          <w:szCs w:val="32"/>
          <w:highlight w:val="none"/>
        </w:rPr>
        <w:t>；</w:t>
      </w:r>
      <w:r>
        <w:rPr>
          <w:rFonts w:hint="eastAsia" w:ascii="仿宋" w:hAnsi="仿宋" w:eastAsia="仿宋"/>
          <w:b/>
          <w:bCs/>
          <w:color w:val="auto"/>
          <w:sz w:val="32"/>
          <w:szCs w:val="32"/>
          <w:highlight w:val="none"/>
        </w:rPr>
        <w:t>文化旅游体育与传媒支出</w:t>
      </w:r>
      <w:r>
        <w:rPr>
          <w:rFonts w:hint="eastAsia" w:ascii="仿宋" w:hAnsi="仿宋" w:eastAsia="仿宋"/>
          <w:b/>
          <w:bCs/>
          <w:color w:val="auto"/>
          <w:sz w:val="32"/>
          <w:szCs w:val="32"/>
          <w:highlight w:val="none"/>
          <w:lang w:val="en-US" w:eastAsia="zh-CN"/>
        </w:rPr>
        <w:t>0</w:t>
      </w:r>
      <w:r>
        <w:rPr>
          <w:rFonts w:hint="eastAsia" w:ascii="仿宋" w:hAnsi="仿宋" w:eastAsia="仿宋"/>
          <w:b/>
          <w:bCs/>
          <w:color w:val="auto"/>
          <w:sz w:val="32"/>
          <w:szCs w:val="32"/>
          <w:highlight w:val="none"/>
        </w:rPr>
        <w:t>万元，占</w:t>
      </w:r>
      <w:r>
        <w:rPr>
          <w:rFonts w:hint="eastAsia" w:ascii="仿宋" w:hAnsi="仿宋" w:eastAsia="仿宋"/>
          <w:b/>
          <w:bCs/>
          <w:color w:val="auto"/>
          <w:sz w:val="32"/>
          <w:szCs w:val="32"/>
          <w:highlight w:val="none"/>
          <w:lang w:val="en-US" w:eastAsia="zh-CN"/>
        </w:rPr>
        <w:t>0</w:t>
      </w:r>
      <w:r>
        <w:rPr>
          <w:rFonts w:ascii="仿宋" w:hAnsi="仿宋" w:eastAsia="仿宋"/>
          <w:b/>
          <w:bCs/>
          <w:color w:val="auto"/>
          <w:sz w:val="32"/>
          <w:szCs w:val="32"/>
          <w:highlight w:val="none"/>
        </w:rPr>
        <w:t>%</w:t>
      </w:r>
      <w:r>
        <w:rPr>
          <w:rFonts w:hint="eastAsia" w:ascii="仿宋" w:hAnsi="仿宋" w:eastAsia="仿宋"/>
          <w:color w:val="auto"/>
          <w:sz w:val="32"/>
          <w:szCs w:val="32"/>
          <w:highlight w:val="none"/>
        </w:rPr>
        <w:t>；</w:t>
      </w:r>
      <w:r>
        <w:rPr>
          <w:rFonts w:hint="eastAsia" w:ascii="仿宋" w:hAnsi="仿宋" w:eastAsia="仿宋"/>
          <w:b/>
          <w:color w:val="auto"/>
          <w:sz w:val="32"/>
          <w:szCs w:val="32"/>
          <w:highlight w:val="none"/>
        </w:rPr>
        <w:t>社会保障和就业</w:t>
      </w:r>
      <w:r>
        <w:rPr>
          <w:rFonts w:hint="eastAsia" w:ascii="仿宋" w:hAnsi="仿宋" w:eastAsia="仿宋"/>
          <w:b/>
          <w:bCs/>
          <w:color w:val="auto"/>
          <w:sz w:val="32"/>
          <w:szCs w:val="32"/>
          <w:highlight w:val="none"/>
        </w:rPr>
        <w:t>支出</w:t>
      </w:r>
      <w:r>
        <w:rPr>
          <w:rFonts w:hint="eastAsia" w:ascii="仿宋" w:hAnsi="仿宋" w:eastAsia="仿宋"/>
          <w:color w:val="auto"/>
          <w:sz w:val="32"/>
          <w:szCs w:val="32"/>
          <w:highlight w:val="none"/>
        </w:rPr>
        <w:t>28.94万元，占</w:t>
      </w:r>
      <w:r>
        <w:rPr>
          <w:rFonts w:hint="eastAsia" w:ascii="仿宋" w:hAnsi="仿宋" w:eastAsia="仿宋"/>
          <w:color w:val="auto"/>
          <w:sz w:val="32"/>
          <w:szCs w:val="32"/>
          <w:highlight w:val="none"/>
          <w:lang w:val="en-US" w:eastAsia="zh-CN"/>
        </w:rPr>
        <w:t>4.83</w:t>
      </w:r>
      <w:r>
        <w:rPr>
          <w:rFonts w:ascii="仿宋" w:hAnsi="仿宋" w:eastAsia="仿宋"/>
          <w:color w:val="auto"/>
          <w:sz w:val="32"/>
          <w:szCs w:val="32"/>
          <w:highlight w:val="none"/>
        </w:rPr>
        <w:t>%</w:t>
      </w:r>
      <w:r>
        <w:rPr>
          <w:rFonts w:hint="eastAsia" w:ascii="仿宋" w:hAnsi="仿宋" w:eastAsia="仿宋"/>
          <w:color w:val="auto"/>
          <w:sz w:val="32"/>
          <w:szCs w:val="32"/>
          <w:highlight w:val="none"/>
        </w:rPr>
        <w:t>；</w:t>
      </w:r>
      <w:r>
        <w:rPr>
          <w:rFonts w:hint="eastAsia" w:ascii="仿宋" w:hAnsi="仿宋" w:eastAsia="仿宋"/>
          <w:b/>
          <w:bCs/>
          <w:color w:val="auto"/>
          <w:sz w:val="32"/>
          <w:szCs w:val="32"/>
          <w:highlight w:val="none"/>
        </w:rPr>
        <w:t>卫生健康支出</w:t>
      </w:r>
      <w:r>
        <w:rPr>
          <w:rFonts w:hint="eastAsia" w:ascii="仿宋" w:hAnsi="仿宋" w:eastAsia="仿宋"/>
          <w:color w:val="auto"/>
          <w:sz w:val="32"/>
          <w:szCs w:val="32"/>
          <w:highlight w:val="none"/>
        </w:rPr>
        <w:t>9.13万元，占</w:t>
      </w:r>
      <w:r>
        <w:rPr>
          <w:rFonts w:hint="eastAsia" w:ascii="仿宋" w:hAnsi="仿宋" w:eastAsia="仿宋"/>
          <w:color w:val="auto"/>
          <w:sz w:val="32"/>
          <w:szCs w:val="32"/>
          <w:highlight w:val="none"/>
          <w:lang w:val="en-US" w:eastAsia="zh-CN"/>
        </w:rPr>
        <w:t>1.52</w:t>
      </w:r>
      <w:r>
        <w:rPr>
          <w:rFonts w:ascii="仿宋" w:hAnsi="仿宋" w:eastAsia="仿宋"/>
          <w:color w:val="auto"/>
          <w:sz w:val="32"/>
          <w:szCs w:val="32"/>
          <w:highlight w:val="none"/>
        </w:rPr>
        <w:t>%</w:t>
      </w:r>
      <w:r>
        <w:rPr>
          <w:rFonts w:hint="eastAsia" w:ascii="仿宋" w:hAnsi="仿宋" w:eastAsia="仿宋"/>
          <w:color w:val="auto"/>
          <w:sz w:val="32"/>
          <w:szCs w:val="32"/>
          <w:highlight w:val="none"/>
        </w:rPr>
        <w:t>；</w:t>
      </w:r>
      <w:r>
        <w:rPr>
          <w:rFonts w:hint="eastAsia" w:ascii="仿宋" w:hAnsi="仿宋" w:eastAsia="仿宋"/>
          <w:b/>
          <w:bCs/>
          <w:color w:val="auto"/>
          <w:sz w:val="32"/>
          <w:szCs w:val="32"/>
          <w:highlight w:val="none"/>
        </w:rPr>
        <w:t>住房保障支出</w:t>
      </w:r>
      <w:r>
        <w:rPr>
          <w:rFonts w:hint="eastAsia" w:ascii="仿宋" w:hAnsi="仿宋" w:eastAsia="仿宋"/>
          <w:color w:val="auto"/>
          <w:sz w:val="32"/>
          <w:szCs w:val="32"/>
          <w:highlight w:val="none"/>
        </w:rPr>
        <w:t>14.87万元，占</w:t>
      </w:r>
      <w:r>
        <w:rPr>
          <w:rFonts w:hint="eastAsia" w:ascii="仿宋" w:hAnsi="仿宋" w:eastAsia="仿宋"/>
          <w:color w:val="auto"/>
          <w:sz w:val="32"/>
          <w:szCs w:val="32"/>
          <w:highlight w:val="none"/>
          <w:lang w:val="en-US" w:eastAsia="zh-CN"/>
        </w:rPr>
        <w:t>2.48</w:t>
      </w:r>
      <w:r>
        <w:rPr>
          <w:rFonts w:ascii="仿宋" w:hAnsi="仿宋" w:eastAsia="仿宋"/>
          <w:color w:val="auto"/>
          <w:sz w:val="32"/>
          <w:szCs w:val="32"/>
          <w:highlight w:val="none"/>
        </w:rPr>
        <w:t>%</w:t>
      </w:r>
      <w:r>
        <w:rPr>
          <w:rFonts w:hint="eastAsia" w:ascii="仿宋" w:hAnsi="仿宋" w:eastAsia="仿宋"/>
          <w:color w:val="auto"/>
          <w:sz w:val="32"/>
          <w:szCs w:val="32"/>
          <w:highlight w:val="none"/>
        </w:rPr>
        <w:t>；</w:t>
      </w:r>
      <w:r>
        <w:rPr>
          <w:rFonts w:ascii="仿宋" w:hAnsi="仿宋" w:eastAsia="仿宋"/>
          <w:color w:val="auto"/>
          <w:sz w:val="32"/>
          <w:szCs w:val="32"/>
          <w:highlight w:val="none"/>
        </w:rPr>
        <w:t>…</w:t>
      </w:r>
      <w:r>
        <w:rPr>
          <w:rFonts w:hint="eastAsia" w:ascii="仿宋" w:hAnsi="仿宋" w:eastAsia="仿宋"/>
          <w:color w:val="auto"/>
          <w:sz w:val="32"/>
          <w:szCs w:val="32"/>
          <w:highlight w:val="none"/>
        </w:rPr>
        <w:t>。</w:t>
      </w:r>
    </w:p>
    <w:p>
      <w:pPr>
        <w:spacing w:line="600" w:lineRule="exact"/>
        <w:ind w:firstLine="640"/>
        <w:rPr>
          <w:rFonts w:hint="eastAsia" w:ascii="仿宋" w:hAnsi="仿宋" w:eastAsia="仿宋"/>
          <w:b/>
          <w:color w:val="auto"/>
          <w:sz w:val="32"/>
          <w:szCs w:val="32"/>
          <w:highlight w:val="none"/>
        </w:rPr>
      </w:pPr>
      <w:r>
        <w:rPr>
          <w:rFonts w:hint="eastAsia" w:ascii="仿宋" w:hAnsi="仿宋" w:eastAsia="仿宋"/>
          <w:b/>
          <w:color w:val="auto"/>
          <w:sz w:val="32"/>
          <w:szCs w:val="32"/>
          <w:highlight w:val="none"/>
        </w:rPr>
        <w:t>（</w:t>
      </w:r>
      <w:r>
        <w:rPr>
          <w:rFonts w:hint="eastAsia" w:ascii="仿宋" w:hAnsi="仿宋" w:eastAsia="仿宋"/>
          <w:b/>
          <w:color w:val="auto"/>
          <w:sz w:val="32"/>
          <w:szCs w:val="32"/>
          <w:highlight w:val="none"/>
          <w:lang w:eastAsia="zh-CN"/>
        </w:rPr>
        <w:t>注：数据来源于财决</w:t>
      </w:r>
      <w:r>
        <w:rPr>
          <w:rFonts w:hint="eastAsia" w:ascii="仿宋" w:hAnsi="仿宋" w:eastAsia="仿宋"/>
          <w:b/>
          <w:color w:val="auto"/>
          <w:sz w:val="32"/>
          <w:szCs w:val="32"/>
          <w:highlight w:val="none"/>
          <w:lang w:val="en-US" w:eastAsia="zh-CN"/>
        </w:rPr>
        <w:t>01-1表，仅</w:t>
      </w:r>
      <w:r>
        <w:rPr>
          <w:rFonts w:hint="eastAsia" w:ascii="仿宋" w:hAnsi="仿宋" w:eastAsia="仿宋"/>
          <w:b/>
          <w:color w:val="auto"/>
          <w:sz w:val="32"/>
          <w:szCs w:val="32"/>
          <w:highlight w:val="none"/>
        </w:rPr>
        <w:t>罗列</w:t>
      </w:r>
      <w:r>
        <w:rPr>
          <w:rFonts w:hint="eastAsia" w:ascii="仿宋" w:hAnsi="仿宋" w:eastAsia="仿宋"/>
          <w:b/>
          <w:color w:val="auto"/>
          <w:sz w:val="32"/>
          <w:szCs w:val="32"/>
          <w:highlight w:val="none"/>
          <w:lang w:eastAsia="zh-CN"/>
        </w:rPr>
        <w:t>本单位涉及的</w:t>
      </w:r>
      <w:r>
        <w:rPr>
          <w:rFonts w:hint="eastAsia" w:ascii="仿宋" w:hAnsi="仿宋" w:eastAsia="仿宋"/>
          <w:b/>
          <w:color w:val="auto"/>
          <w:sz w:val="32"/>
          <w:szCs w:val="32"/>
          <w:highlight w:val="none"/>
        </w:rPr>
        <w:t>全部功能分类科目，至类级。）</w:t>
      </w:r>
    </w:p>
    <w:p>
      <w:pPr>
        <w:spacing w:line="600" w:lineRule="exact"/>
        <w:ind w:firstLine="640"/>
        <w:rPr>
          <w:rFonts w:ascii="仿宋" w:hAnsi="仿宋" w:eastAsia="仿宋"/>
          <w:color w:val="auto"/>
          <w:sz w:val="32"/>
          <w:szCs w:val="32"/>
          <w:highlight w:val="none"/>
        </w:rPr>
      </w:pPr>
      <w:r>
        <w:rPr>
          <w:rFonts w:ascii="仿宋" w:hAnsi="仿宋" w:eastAsia="仿宋"/>
          <w:color w:val="000000"/>
          <w:sz w:val="32"/>
          <w:szCs w:val="32"/>
        </w:rPr>
        <w:pict>
          <v:shape id="Object 8" o:spid="_x0000_s1032" o:spt="75" type="#_x0000_t75" style="position:absolute;left:0pt;margin-left:33.7pt;margin-top:2.55pt;height:202.2pt;width:340.25pt;z-index:251664384;mso-width-relative:page;mso-height-relative:page;" o:ole="t" filled="f" o:preferrelative="t" stroked="f" coordsize="21600,21600">
            <v:path/>
            <v:fill on="f" focussize="0,0"/>
            <v:stroke on="f"/>
            <v:imagedata r:id="rId17" o:title=""/>
            <o:lock v:ext="edit" aspectratio="t"/>
          </v:shape>
          <o:OLEObject Type="Embed" ProgID="Excel.Sheet.12" ShapeID="Object 8" DrawAspect="Content" ObjectID="_1468075730" r:id="rId16">
            <o:LockedField>false</o:LockedField>
          </o:OLEObject>
        </w:pict>
      </w:r>
    </w:p>
    <w:p>
      <w:pPr>
        <w:spacing w:line="600" w:lineRule="exact"/>
        <w:ind w:firstLine="640" w:firstLineChars="200"/>
        <w:rPr>
          <w:rFonts w:hint="eastAsia" w:ascii="仿宋" w:hAnsi="仿宋" w:eastAsia="仿宋"/>
          <w:color w:val="auto"/>
          <w:sz w:val="32"/>
          <w:szCs w:val="32"/>
          <w:highlight w:val="none"/>
        </w:rPr>
      </w:pPr>
    </w:p>
    <w:p>
      <w:pPr>
        <w:spacing w:line="600" w:lineRule="exact"/>
        <w:ind w:firstLine="640" w:firstLineChars="200"/>
        <w:rPr>
          <w:rFonts w:hint="eastAsia" w:ascii="仿宋" w:hAnsi="仿宋" w:eastAsia="仿宋"/>
          <w:color w:val="auto"/>
          <w:sz w:val="32"/>
          <w:szCs w:val="32"/>
          <w:highlight w:val="none"/>
        </w:rPr>
      </w:pPr>
    </w:p>
    <w:p>
      <w:pPr>
        <w:spacing w:line="600" w:lineRule="exact"/>
        <w:ind w:firstLine="640" w:firstLineChars="200"/>
        <w:rPr>
          <w:rFonts w:hint="eastAsia" w:ascii="仿宋" w:hAnsi="仿宋" w:eastAsia="仿宋"/>
          <w:color w:val="auto"/>
          <w:sz w:val="32"/>
          <w:szCs w:val="32"/>
          <w:highlight w:val="none"/>
        </w:rPr>
      </w:pPr>
    </w:p>
    <w:p>
      <w:pPr>
        <w:spacing w:line="600" w:lineRule="exact"/>
        <w:ind w:firstLine="640" w:firstLineChars="200"/>
        <w:rPr>
          <w:rFonts w:hint="eastAsia" w:ascii="仿宋" w:hAnsi="仿宋" w:eastAsia="仿宋"/>
          <w:color w:val="auto"/>
          <w:sz w:val="32"/>
          <w:szCs w:val="32"/>
          <w:highlight w:val="none"/>
        </w:rPr>
      </w:pPr>
    </w:p>
    <w:p>
      <w:pPr>
        <w:spacing w:line="600" w:lineRule="exact"/>
        <w:ind w:firstLine="640" w:firstLineChars="200"/>
        <w:rPr>
          <w:rFonts w:hint="eastAsia" w:ascii="仿宋" w:hAnsi="仿宋" w:eastAsia="仿宋"/>
          <w:color w:val="auto"/>
          <w:sz w:val="32"/>
          <w:szCs w:val="32"/>
          <w:highlight w:val="none"/>
        </w:rPr>
      </w:pPr>
    </w:p>
    <w:p>
      <w:pPr>
        <w:spacing w:line="600" w:lineRule="exact"/>
        <w:ind w:firstLine="640" w:firstLineChars="200"/>
        <w:rPr>
          <w:rFonts w:hint="eastAsia" w:ascii="仿宋" w:hAnsi="仿宋" w:eastAsia="仿宋"/>
          <w:color w:val="auto"/>
          <w:sz w:val="32"/>
          <w:szCs w:val="32"/>
          <w:highlight w:val="none"/>
        </w:rPr>
      </w:pPr>
    </w:p>
    <w:p>
      <w:pPr>
        <w:spacing w:line="600" w:lineRule="exact"/>
        <w:ind w:firstLine="640" w:firstLineChars="200"/>
        <w:rPr>
          <w:rFonts w:ascii="仿宋" w:hAnsi="仿宋" w:eastAsia="仿宋"/>
          <w:color w:val="auto"/>
          <w:sz w:val="32"/>
          <w:szCs w:val="32"/>
          <w:highlight w:val="none"/>
        </w:rPr>
      </w:pPr>
      <w:r>
        <w:rPr>
          <w:rFonts w:hint="eastAsia" w:ascii="仿宋" w:hAnsi="仿宋" w:eastAsia="仿宋"/>
          <w:color w:val="auto"/>
          <w:sz w:val="32"/>
          <w:szCs w:val="32"/>
          <w:highlight w:val="none"/>
        </w:rPr>
        <w:t>（图6：一般公共预算财政拨款支出决算结构）（饼状图）</w:t>
      </w:r>
    </w:p>
    <w:p>
      <w:pPr>
        <w:spacing w:line="600" w:lineRule="exact"/>
        <w:ind w:firstLine="640" w:firstLineChars="200"/>
        <w:rPr>
          <w:rFonts w:ascii="仿宋" w:hAnsi="仿宋" w:eastAsia="仿宋"/>
          <w:color w:val="auto"/>
          <w:sz w:val="32"/>
          <w:szCs w:val="32"/>
          <w:highlight w:val="none"/>
        </w:rPr>
      </w:pPr>
    </w:p>
    <w:p>
      <w:pPr>
        <w:spacing w:line="600" w:lineRule="exact"/>
        <w:ind w:firstLine="643" w:firstLineChars="200"/>
        <w:outlineLvl w:val="2"/>
        <w:rPr>
          <w:rFonts w:ascii="仿宋" w:hAnsi="仿宋" w:eastAsia="仿宋"/>
          <w:b/>
          <w:color w:val="auto"/>
          <w:sz w:val="32"/>
          <w:szCs w:val="32"/>
          <w:highlight w:val="none"/>
        </w:rPr>
      </w:pPr>
      <w:bookmarkStart w:id="30" w:name="_Toc15377212"/>
      <w:r>
        <w:rPr>
          <w:rFonts w:hint="eastAsia" w:ascii="仿宋" w:hAnsi="仿宋" w:eastAsia="仿宋"/>
          <w:b/>
          <w:color w:val="auto"/>
          <w:sz w:val="32"/>
          <w:szCs w:val="32"/>
          <w:highlight w:val="none"/>
        </w:rPr>
        <w:t>（三）一般公共预算财政拨款支出决算具体情况</w:t>
      </w:r>
      <w:bookmarkEnd w:id="30"/>
    </w:p>
    <w:p>
      <w:pPr>
        <w:spacing w:line="600" w:lineRule="exact"/>
        <w:ind w:firstLine="643" w:firstLineChars="200"/>
        <w:outlineLvl w:val="2"/>
        <w:rPr>
          <w:rFonts w:ascii="仿宋" w:hAnsi="仿宋" w:eastAsia="仿宋"/>
          <w:color w:val="auto"/>
          <w:sz w:val="32"/>
          <w:szCs w:val="32"/>
          <w:highlight w:val="none"/>
        </w:rPr>
      </w:pPr>
      <w:bookmarkStart w:id="31" w:name="_Toc15377444"/>
      <w:bookmarkStart w:id="32" w:name="_Toc15378460"/>
      <w:bookmarkStart w:id="33" w:name="_Toc15377213"/>
      <w:r>
        <w:rPr>
          <w:rFonts w:hint="eastAsia" w:ascii="仿宋" w:hAnsi="仿宋" w:eastAsia="仿宋"/>
          <w:b/>
          <w:color w:val="auto"/>
          <w:sz w:val="32"/>
          <w:szCs w:val="32"/>
          <w:highlight w:val="none"/>
        </w:rPr>
        <w:t>20</w:t>
      </w:r>
      <w:r>
        <w:rPr>
          <w:rFonts w:hint="eastAsia" w:ascii="仿宋" w:hAnsi="仿宋" w:eastAsia="仿宋"/>
          <w:b/>
          <w:color w:val="auto"/>
          <w:sz w:val="32"/>
          <w:szCs w:val="32"/>
          <w:highlight w:val="none"/>
          <w:lang w:val="en-US" w:eastAsia="zh-CN"/>
        </w:rPr>
        <w:t>22</w:t>
      </w:r>
      <w:r>
        <w:rPr>
          <w:rFonts w:hint="eastAsia" w:ascii="仿宋" w:hAnsi="仿宋" w:eastAsia="仿宋"/>
          <w:b/>
          <w:color w:val="auto"/>
          <w:sz w:val="32"/>
          <w:szCs w:val="32"/>
          <w:highlight w:val="none"/>
        </w:rPr>
        <w:t>年</w:t>
      </w:r>
      <w:r>
        <w:rPr>
          <w:rFonts w:hint="eastAsia" w:ascii="仿宋" w:hAnsi="仿宋" w:eastAsia="仿宋"/>
          <w:b/>
          <w:color w:val="auto"/>
          <w:sz w:val="32"/>
          <w:szCs w:val="32"/>
          <w:highlight w:val="none"/>
          <w:lang w:eastAsia="zh-CN"/>
        </w:rPr>
        <w:t>一</w:t>
      </w:r>
      <w:r>
        <w:rPr>
          <w:rFonts w:hint="eastAsia" w:ascii="仿宋" w:hAnsi="仿宋" w:eastAsia="仿宋"/>
          <w:b/>
          <w:color w:val="auto"/>
          <w:sz w:val="32"/>
          <w:szCs w:val="32"/>
          <w:highlight w:val="none"/>
        </w:rPr>
        <w:t>般公共预算支出决算数为599.38</w:t>
      </w:r>
      <w:r>
        <w:rPr>
          <w:rFonts w:hint="eastAsia" w:ascii="仿宋" w:hAnsi="仿宋" w:eastAsia="仿宋"/>
          <w:b/>
          <w:color w:val="auto"/>
          <w:sz w:val="32"/>
          <w:szCs w:val="32"/>
          <w:highlight w:val="none"/>
          <w:lang w:val="en-US" w:eastAsia="zh-CN"/>
        </w:rPr>
        <w:t>万元</w:t>
      </w:r>
      <w:r>
        <w:rPr>
          <w:rFonts w:hint="eastAsia" w:ascii="仿宋" w:hAnsi="仿宋" w:eastAsia="仿宋"/>
          <w:color w:val="auto"/>
          <w:sz w:val="32"/>
          <w:szCs w:val="32"/>
          <w:highlight w:val="none"/>
        </w:rPr>
        <w:t>，</w:t>
      </w:r>
      <w:r>
        <w:rPr>
          <w:rStyle w:val="14"/>
          <w:rFonts w:hint="eastAsia" w:ascii="仿宋" w:hAnsi="仿宋" w:eastAsia="仿宋"/>
          <w:bCs/>
          <w:color w:val="auto"/>
          <w:sz w:val="32"/>
          <w:szCs w:val="32"/>
          <w:highlight w:val="none"/>
        </w:rPr>
        <w:t>完成预算</w:t>
      </w:r>
      <w:r>
        <w:rPr>
          <w:rStyle w:val="14"/>
          <w:rFonts w:hint="eastAsia" w:ascii="仿宋" w:hAnsi="仿宋" w:eastAsia="仿宋"/>
          <w:bCs/>
          <w:color w:val="auto"/>
          <w:sz w:val="32"/>
          <w:szCs w:val="32"/>
          <w:highlight w:val="none"/>
          <w:lang w:val="en-US" w:eastAsia="zh-CN"/>
        </w:rPr>
        <w:t>100</w:t>
      </w:r>
      <w:r>
        <w:rPr>
          <w:rStyle w:val="14"/>
          <w:rFonts w:ascii="仿宋" w:hAnsi="仿宋" w:eastAsia="仿宋"/>
          <w:bCs/>
          <w:color w:val="auto"/>
          <w:sz w:val="32"/>
          <w:szCs w:val="32"/>
          <w:highlight w:val="none"/>
        </w:rPr>
        <w:t>%</w:t>
      </w:r>
      <w:r>
        <w:rPr>
          <w:rStyle w:val="14"/>
          <w:rFonts w:hint="eastAsia" w:ascii="仿宋" w:hAnsi="仿宋" w:eastAsia="仿宋"/>
          <w:bCs/>
          <w:color w:val="auto"/>
          <w:sz w:val="32"/>
          <w:szCs w:val="32"/>
          <w:highlight w:val="none"/>
        </w:rPr>
        <w:t>。其中：</w:t>
      </w:r>
      <w:bookmarkEnd w:id="31"/>
      <w:bookmarkEnd w:id="32"/>
      <w:bookmarkEnd w:id="33"/>
    </w:p>
    <w:p>
      <w:pPr>
        <w:pageBreakBefore w:val="0"/>
        <w:kinsoku/>
        <w:wordWrap/>
        <w:overflowPunct/>
        <w:bidi w:val="0"/>
        <w:spacing w:line="560" w:lineRule="exact"/>
        <w:ind w:firstLine="643" w:firstLineChars="200"/>
        <w:rPr>
          <w:rFonts w:ascii="仿宋" w:hAnsi="仿宋" w:eastAsia="仿宋"/>
          <w:b/>
          <w:color w:val="000000"/>
          <w:sz w:val="32"/>
          <w:szCs w:val="32"/>
        </w:rPr>
      </w:pPr>
      <w:r>
        <w:rPr>
          <w:rStyle w:val="14"/>
          <w:rFonts w:ascii="仿宋" w:hAnsi="仿宋" w:eastAsia="仿宋"/>
          <w:bCs/>
          <w:color w:val="000000"/>
          <w:sz w:val="32"/>
          <w:szCs w:val="32"/>
        </w:rPr>
        <w:t>1.</w:t>
      </w:r>
      <w:r>
        <w:rPr>
          <w:rStyle w:val="14"/>
          <w:rFonts w:hint="eastAsia" w:ascii="仿宋" w:hAnsi="仿宋" w:eastAsia="仿宋"/>
          <w:bCs/>
          <w:color w:val="000000"/>
          <w:sz w:val="32"/>
          <w:szCs w:val="32"/>
        </w:rPr>
        <w:t>一般公共服务（类）群众团体事务（款）行政运行（项）</w:t>
      </w:r>
      <w:r>
        <w:rPr>
          <w:rStyle w:val="14"/>
          <w:rFonts w:ascii="仿宋" w:hAnsi="仿宋" w:eastAsia="仿宋"/>
          <w:bCs/>
          <w:color w:val="000000"/>
          <w:sz w:val="32"/>
          <w:szCs w:val="32"/>
        </w:rPr>
        <w:t>:</w:t>
      </w:r>
      <w:r>
        <w:rPr>
          <w:rStyle w:val="14"/>
          <w:rFonts w:ascii="仿宋" w:hAnsi="仿宋" w:eastAsia="仿宋"/>
          <w:b w:val="0"/>
          <w:bCs/>
          <w:color w:val="000000"/>
          <w:sz w:val="32"/>
          <w:szCs w:val="32"/>
        </w:rPr>
        <w:t xml:space="preserve"> </w:t>
      </w:r>
      <w:r>
        <w:rPr>
          <w:rStyle w:val="14"/>
          <w:rFonts w:hint="eastAsia" w:ascii="仿宋" w:hAnsi="仿宋" w:eastAsia="仿宋"/>
          <w:b w:val="0"/>
          <w:bCs/>
          <w:color w:val="000000"/>
          <w:sz w:val="32"/>
          <w:szCs w:val="32"/>
        </w:rPr>
        <w:t>支出决算为203.61万元，完成预算</w:t>
      </w:r>
      <w:r>
        <w:rPr>
          <w:rStyle w:val="14"/>
          <w:rFonts w:hint="eastAsia" w:ascii="仿宋" w:hAnsi="仿宋" w:eastAsia="仿宋"/>
          <w:b w:val="0"/>
          <w:bCs/>
          <w:color w:val="000000"/>
          <w:sz w:val="32"/>
          <w:szCs w:val="32"/>
          <w:lang w:val="en-US" w:eastAsia="zh-CN"/>
        </w:rPr>
        <w:t>100</w:t>
      </w:r>
      <w:r>
        <w:rPr>
          <w:rStyle w:val="14"/>
          <w:rFonts w:ascii="仿宋" w:hAnsi="仿宋" w:eastAsia="仿宋"/>
          <w:b w:val="0"/>
          <w:bCs/>
          <w:color w:val="000000"/>
          <w:sz w:val="32"/>
          <w:szCs w:val="32"/>
        </w:rPr>
        <w:t>%</w:t>
      </w:r>
      <w:r>
        <w:rPr>
          <w:rStyle w:val="14"/>
          <w:rFonts w:hint="eastAsia" w:ascii="仿宋" w:hAnsi="仿宋" w:eastAsia="仿宋"/>
          <w:b w:val="0"/>
          <w:bCs/>
          <w:color w:val="000000"/>
          <w:sz w:val="32"/>
          <w:szCs w:val="32"/>
        </w:rPr>
        <w:t>，决算数等于预算数。</w:t>
      </w:r>
    </w:p>
    <w:p>
      <w:pPr>
        <w:pageBreakBefore w:val="0"/>
        <w:kinsoku/>
        <w:wordWrap/>
        <w:overflowPunct/>
        <w:bidi w:val="0"/>
        <w:spacing w:line="560" w:lineRule="exact"/>
        <w:ind w:firstLine="643" w:firstLineChars="200"/>
        <w:rPr>
          <w:rFonts w:ascii="仿宋" w:hAnsi="仿宋" w:eastAsia="仿宋"/>
          <w:b/>
          <w:color w:val="000000"/>
          <w:sz w:val="32"/>
          <w:szCs w:val="32"/>
        </w:rPr>
      </w:pPr>
      <w:r>
        <w:rPr>
          <w:rStyle w:val="14"/>
          <w:rFonts w:ascii="仿宋" w:hAnsi="仿宋" w:eastAsia="仿宋"/>
          <w:bCs/>
          <w:color w:val="000000"/>
          <w:sz w:val="32"/>
          <w:szCs w:val="32"/>
        </w:rPr>
        <w:t>2.</w:t>
      </w:r>
      <w:r>
        <w:rPr>
          <w:rStyle w:val="14"/>
          <w:rFonts w:hint="eastAsia" w:ascii="仿宋" w:hAnsi="仿宋" w:eastAsia="仿宋"/>
          <w:bCs/>
          <w:color w:val="000000"/>
          <w:sz w:val="32"/>
          <w:szCs w:val="32"/>
        </w:rPr>
        <w:t>一般公共服务（类）群众团体事务（款） 一般行政管理事务（项）</w:t>
      </w:r>
      <w:r>
        <w:rPr>
          <w:rStyle w:val="14"/>
          <w:rFonts w:ascii="仿宋" w:hAnsi="仿宋" w:eastAsia="仿宋"/>
          <w:bCs/>
          <w:color w:val="000000"/>
          <w:sz w:val="32"/>
          <w:szCs w:val="32"/>
        </w:rPr>
        <w:t>:</w:t>
      </w:r>
      <w:r>
        <w:rPr>
          <w:rStyle w:val="14"/>
          <w:rFonts w:ascii="仿宋" w:hAnsi="仿宋" w:eastAsia="仿宋"/>
          <w:b w:val="0"/>
          <w:bCs/>
          <w:color w:val="000000"/>
          <w:sz w:val="32"/>
          <w:szCs w:val="32"/>
        </w:rPr>
        <w:t xml:space="preserve"> </w:t>
      </w:r>
      <w:r>
        <w:rPr>
          <w:rStyle w:val="14"/>
          <w:rFonts w:hint="eastAsia" w:ascii="仿宋" w:hAnsi="仿宋" w:eastAsia="仿宋"/>
          <w:b w:val="0"/>
          <w:bCs/>
          <w:color w:val="000000"/>
          <w:sz w:val="32"/>
          <w:szCs w:val="32"/>
        </w:rPr>
        <w:t>支出决算为275.04万元，完成预算</w:t>
      </w:r>
      <w:r>
        <w:rPr>
          <w:rStyle w:val="14"/>
          <w:rFonts w:hint="eastAsia" w:ascii="仿宋" w:hAnsi="仿宋" w:eastAsia="仿宋"/>
          <w:b w:val="0"/>
          <w:bCs/>
          <w:color w:val="000000"/>
          <w:sz w:val="32"/>
          <w:szCs w:val="32"/>
          <w:lang w:val="en-US" w:eastAsia="zh-CN"/>
        </w:rPr>
        <w:t>100</w:t>
      </w:r>
      <w:r>
        <w:rPr>
          <w:rStyle w:val="14"/>
          <w:rFonts w:ascii="仿宋" w:hAnsi="仿宋" w:eastAsia="仿宋"/>
          <w:b w:val="0"/>
          <w:bCs/>
          <w:color w:val="000000"/>
          <w:sz w:val="32"/>
          <w:szCs w:val="32"/>
        </w:rPr>
        <w:t>%</w:t>
      </w:r>
      <w:r>
        <w:rPr>
          <w:rStyle w:val="14"/>
          <w:rFonts w:hint="eastAsia" w:ascii="仿宋" w:hAnsi="仿宋" w:eastAsia="仿宋"/>
          <w:b w:val="0"/>
          <w:bCs/>
          <w:color w:val="000000"/>
          <w:sz w:val="32"/>
          <w:szCs w:val="32"/>
        </w:rPr>
        <w:t>，决算数等于预算数。</w:t>
      </w:r>
    </w:p>
    <w:p>
      <w:pPr>
        <w:pageBreakBefore w:val="0"/>
        <w:kinsoku/>
        <w:wordWrap/>
        <w:overflowPunct/>
        <w:bidi w:val="0"/>
        <w:spacing w:line="560" w:lineRule="exact"/>
        <w:ind w:firstLine="643" w:firstLineChars="200"/>
        <w:rPr>
          <w:rFonts w:ascii="仿宋" w:hAnsi="仿宋" w:eastAsia="仿宋"/>
          <w:b/>
          <w:color w:val="000000"/>
          <w:sz w:val="32"/>
          <w:szCs w:val="32"/>
        </w:rPr>
      </w:pPr>
      <w:r>
        <w:rPr>
          <w:rStyle w:val="14"/>
          <w:rFonts w:ascii="仿宋" w:hAnsi="仿宋" w:eastAsia="仿宋"/>
          <w:bCs/>
          <w:color w:val="000000"/>
          <w:sz w:val="32"/>
          <w:szCs w:val="32"/>
        </w:rPr>
        <w:t>3.</w:t>
      </w:r>
      <w:r>
        <w:rPr>
          <w:rStyle w:val="14"/>
          <w:rFonts w:hint="eastAsia" w:ascii="仿宋" w:hAnsi="仿宋" w:eastAsia="仿宋"/>
          <w:bCs/>
          <w:color w:val="000000"/>
          <w:sz w:val="32"/>
          <w:szCs w:val="32"/>
        </w:rPr>
        <w:t>一般公共服务（类）群众团体事务（款）</w:t>
      </w:r>
      <w:r>
        <w:rPr>
          <w:rStyle w:val="14"/>
          <w:rFonts w:hint="eastAsia" w:ascii="仿宋" w:hAnsi="仿宋" w:eastAsia="仿宋"/>
          <w:bCs/>
          <w:color w:val="000000"/>
          <w:sz w:val="32"/>
          <w:szCs w:val="32"/>
          <w:lang w:val="en-US" w:eastAsia="zh-CN"/>
        </w:rPr>
        <w:t xml:space="preserve"> </w:t>
      </w:r>
      <w:r>
        <w:rPr>
          <w:rStyle w:val="14"/>
          <w:rFonts w:hint="eastAsia" w:ascii="仿宋" w:hAnsi="仿宋" w:eastAsia="仿宋"/>
          <w:bCs/>
          <w:color w:val="000000"/>
          <w:sz w:val="32"/>
          <w:szCs w:val="32"/>
        </w:rPr>
        <w:t>事业运行（项）</w:t>
      </w:r>
      <w:r>
        <w:rPr>
          <w:rStyle w:val="14"/>
          <w:rFonts w:ascii="仿宋" w:hAnsi="仿宋" w:eastAsia="仿宋"/>
          <w:bCs/>
          <w:color w:val="000000"/>
          <w:sz w:val="32"/>
          <w:szCs w:val="32"/>
        </w:rPr>
        <w:t>:</w:t>
      </w:r>
      <w:r>
        <w:rPr>
          <w:rStyle w:val="14"/>
          <w:rFonts w:ascii="仿宋" w:hAnsi="仿宋" w:eastAsia="仿宋"/>
          <w:b w:val="0"/>
          <w:bCs/>
          <w:color w:val="000000"/>
          <w:sz w:val="32"/>
          <w:szCs w:val="32"/>
        </w:rPr>
        <w:t xml:space="preserve"> </w:t>
      </w:r>
      <w:r>
        <w:rPr>
          <w:rStyle w:val="14"/>
          <w:rFonts w:hint="eastAsia" w:ascii="仿宋" w:hAnsi="仿宋" w:eastAsia="仿宋"/>
          <w:b w:val="0"/>
          <w:bCs/>
          <w:color w:val="000000"/>
          <w:sz w:val="32"/>
          <w:szCs w:val="32"/>
        </w:rPr>
        <w:t>支出决算为42.79万元，完成预算</w:t>
      </w:r>
      <w:r>
        <w:rPr>
          <w:rStyle w:val="14"/>
          <w:rFonts w:hint="eastAsia" w:ascii="仿宋" w:hAnsi="仿宋" w:eastAsia="仿宋"/>
          <w:b w:val="0"/>
          <w:bCs/>
          <w:color w:val="000000"/>
          <w:sz w:val="32"/>
          <w:szCs w:val="32"/>
          <w:lang w:val="en-US" w:eastAsia="zh-CN"/>
        </w:rPr>
        <w:t>100</w:t>
      </w:r>
      <w:r>
        <w:rPr>
          <w:rStyle w:val="14"/>
          <w:rFonts w:ascii="仿宋" w:hAnsi="仿宋" w:eastAsia="仿宋"/>
          <w:b w:val="0"/>
          <w:bCs/>
          <w:color w:val="000000"/>
          <w:sz w:val="32"/>
          <w:szCs w:val="32"/>
        </w:rPr>
        <w:t>%</w:t>
      </w:r>
      <w:r>
        <w:rPr>
          <w:rStyle w:val="14"/>
          <w:rFonts w:hint="eastAsia" w:ascii="仿宋" w:hAnsi="仿宋" w:eastAsia="仿宋"/>
          <w:b w:val="0"/>
          <w:bCs/>
          <w:color w:val="000000"/>
          <w:sz w:val="32"/>
          <w:szCs w:val="32"/>
        </w:rPr>
        <w:t>，决算数等于预算数。</w:t>
      </w:r>
    </w:p>
    <w:p>
      <w:pPr>
        <w:pageBreakBefore w:val="0"/>
        <w:kinsoku/>
        <w:wordWrap/>
        <w:overflowPunct/>
        <w:bidi w:val="0"/>
        <w:spacing w:line="560" w:lineRule="exact"/>
        <w:ind w:firstLine="643" w:firstLineChars="200"/>
        <w:rPr>
          <w:rFonts w:ascii="仿宋" w:hAnsi="仿宋" w:eastAsia="仿宋"/>
          <w:b/>
          <w:color w:val="000000"/>
          <w:sz w:val="32"/>
          <w:szCs w:val="32"/>
        </w:rPr>
      </w:pPr>
      <w:r>
        <w:rPr>
          <w:rStyle w:val="14"/>
          <w:rFonts w:ascii="仿宋" w:hAnsi="仿宋" w:eastAsia="仿宋"/>
          <w:bCs/>
          <w:color w:val="000000"/>
          <w:sz w:val="32"/>
          <w:szCs w:val="32"/>
        </w:rPr>
        <w:t>4.</w:t>
      </w:r>
      <w:r>
        <w:rPr>
          <w:rStyle w:val="14"/>
          <w:rFonts w:hint="eastAsia" w:ascii="仿宋" w:hAnsi="仿宋" w:eastAsia="仿宋"/>
          <w:bCs/>
          <w:color w:val="000000"/>
          <w:sz w:val="32"/>
          <w:szCs w:val="32"/>
        </w:rPr>
        <w:t>一般公共服务（类）群众团体事务（款）其他群众团体事务支出（项）</w:t>
      </w:r>
      <w:r>
        <w:rPr>
          <w:rStyle w:val="14"/>
          <w:rFonts w:ascii="仿宋" w:hAnsi="仿宋" w:eastAsia="仿宋"/>
          <w:bCs/>
          <w:color w:val="000000"/>
          <w:sz w:val="32"/>
          <w:szCs w:val="32"/>
        </w:rPr>
        <w:t>:</w:t>
      </w:r>
      <w:r>
        <w:rPr>
          <w:rStyle w:val="14"/>
          <w:rFonts w:ascii="仿宋" w:hAnsi="仿宋" w:eastAsia="仿宋"/>
          <w:b w:val="0"/>
          <w:bCs/>
          <w:color w:val="000000"/>
          <w:sz w:val="32"/>
          <w:szCs w:val="32"/>
        </w:rPr>
        <w:t xml:space="preserve"> </w:t>
      </w:r>
      <w:r>
        <w:rPr>
          <w:rStyle w:val="14"/>
          <w:rFonts w:hint="eastAsia" w:ascii="仿宋" w:hAnsi="仿宋" w:eastAsia="仿宋"/>
          <w:b w:val="0"/>
          <w:bCs/>
          <w:color w:val="000000"/>
          <w:sz w:val="32"/>
          <w:szCs w:val="32"/>
        </w:rPr>
        <w:t>支出决算为25.00万元，完成预算</w:t>
      </w:r>
      <w:r>
        <w:rPr>
          <w:rStyle w:val="14"/>
          <w:rFonts w:hint="eastAsia" w:ascii="仿宋" w:hAnsi="仿宋" w:eastAsia="仿宋"/>
          <w:b w:val="0"/>
          <w:bCs/>
          <w:color w:val="000000"/>
          <w:sz w:val="32"/>
          <w:szCs w:val="32"/>
          <w:lang w:val="en-US" w:eastAsia="zh-CN"/>
        </w:rPr>
        <w:t>100</w:t>
      </w:r>
      <w:r>
        <w:rPr>
          <w:rStyle w:val="14"/>
          <w:rFonts w:ascii="仿宋" w:hAnsi="仿宋" w:eastAsia="仿宋"/>
          <w:b w:val="0"/>
          <w:bCs/>
          <w:color w:val="000000"/>
          <w:sz w:val="32"/>
          <w:szCs w:val="32"/>
        </w:rPr>
        <w:t>%</w:t>
      </w:r>
      <w:r>
        <w:rPr>
          <w:rStyle w:val="14"/>
          <w:rFonts w:hint="eastAsia" w:ascii="仿宋" w:hAnsi="仿宋" w:eastAsia="仿宋"/>
          <w:b w:val="0"/>
          <w:bCs/>
          <w:color w:val="000000"/>
          <w:sz w:val="32"/>
          <w:szCs w:val="32"/>
        </w:rPr>
        <w:t>，决算数等于预算数。</w:t>
      </w:r>
    </w:p>
    <w:p>
      <w:pPr>
        <w:pageBreakBefore w:val="0"/>
        <w:kinsoku/>
        <w:wordWrap/>
        <w:overflowPunct/>
        <w:bidi w:val="0"/>
        <w:spacing w:line="560" w:lineRule="exact"/>
        <w:ind w:firstLine="643" w:firstLineChars="200"/>
        <w:rPr>
          <w:rFonts w:ascii="仿宋" w:hAnsi="仿宋" w:eastAsia="仿宋"/>
          <w:b/>
          <w:color w:val="000000"/>
          <w:sz w:val="32"/>
          <w:szCs w:val="32"/>
        </w:rPr>
      </w:pPr>
      <w:r>
        <w:rPr>
          <w:rStyle w:val="14"/>
          <w:rFonts w:ascii="仿宋" w:hAnsi="仿宋" w:eastAsia="仿宋"/>
          <w:bCs/>
          <w:color w:val="000000"/>
          <w:sz w:val="32"/>
          <w:szCs w:val="32"/>
        </w:rPr>
        <w:t>5.</w:t>
      </w:r>
      <w:r>
        <w:rPr>
          <w:rStyle w:val="14"/>
          <w:rFonts w:hint="eastAsia" w:ascii="仿宋" w:hAnsi="仿宋" w:eastAsia="仿宋"/>
          <w:bCs/>
          <w:color w:val="000000"/>
          <w:sz w:val="32"/>
          <w:szCs w:val="32"/>
        </w:rPr>
        <w:t>社会保障和就业（类）行政事业单位养老支出（款） 行政单位离退休（项）</w:t>
      </w:r>
      <w:r>
        <w:rPr>
          <w:rStyle w:val="14"/>
          <w:rFonts w:ascii="仿宋" w:hAnsi="仿宋" w:eastAsia="仿宋"/>
          <w:bCs/>
          <w:color w:val="000000"/>
          <w:sz w:val="32"/>
          <w:szCs w:val="32"/>
        </w:rPr>
        <w:t>:</w:t>
      </w:r>
      <w:r>
        <w:rPr>
          <w:rStyle w:val="14"/>
          <w:rFonts w:ascii="仿宋" w:hAnsi="仿宋" w:eastAsia="仿宋"/>
          <w:b w:val="0"/>
          <w:bCs/>
          <w:color w:val="000000"/>
          <w:sz w:val="32"/>
          <w:szCs w:val="32"/>
        </w:rPr>
        <w:t xml:space="preserve"> </w:t>
      </w:r>
      <w:r>
        <w:rPr>
          <w:rStyle w:val="14"/>
          <w:rFonts w:hint="eastAsia" w:ascii="仿宋" w:hAnsi="仿宋" w:eastAsia="仿宋"/>
          <w:b w:val="0"/>
          <w:bCs/>
          <w:color w:val="000000"/>
          <w:sz w:val="32"/>
          <w:szCs w:val="32"/>
        </w:rPr>
        <w:t>支出决算为2.69万元，完成预算</w:t>
      </w:r>
      <w:r>
        <w:rPr>
          <w:rStyle w:val="14"/>
          <w:rFonts w:hint="eastAsia" w:ascii="仿宋" w:hAnsi="仿宋" w:eastAsia="仿宋"/>
          <w:b w:val="0"/>
          <w:bCs/>
          <w:color w:val="000000"/>
          <w:sz w:val="32"/>
          <w:szCs w:val="32"/>
          <w:lang w:val="en-US" w:eastAsia="zh-CN"/>
        </w:rPr>
        <w:t>100</w:t>
      </w:r>
      <w:r>
        <w:rPr>
          <w:rStyle w:val="14"/>
          <w:rFonts w:ascii="仿宋" w:hAnsi="仿宋" w:eastAsia="仿宋"/>
          <w:b w:val="0"/>
          <w:bCs/>
          <w:color w:val="000000"/>
          <w:sz w:val="32"/>
          <w:szCs w:val="32"/>
        </w:rPr>
        <w:t>%</w:t>
      </w:r>
      <w:r>
        <w:rPr>
          <w:rStyle w:val="14"/>
          <w:rFonts w:hint="eastAsia" w:ascii="仿宋" w:hAnsi="仿宋" w:eastAsia="仿宋"/>
          <w:b w:val="0"/>
          <w:bCs/>
          <w:color w:val="000000"/>
          <w:sz w:val="32"/>
          <w:szCs w:val="32"/>
        </w:rPr>
        <w:t>，决算数等于预算数。</w:t>
      </w:r>
    </w:p>
    <w:p>
      <w:pPr>
        <w:pageBreakBefore w:val="0"/>
        <w:kinsoku/>
        <w:wordWrap/>
        <w:overflowPunct/>
        <w:bidi w:val="0"/>
        <w:spacing w:line="560" w:lineRule="exact"/>
        <w:ind w:firstLine="643" w:firstLineChars="200"/>
        <w:rPr>
          <w:rFonts w:ascii="仿宋" w:hAnsi="仿宋" w:eastAsia="仿宋"/>
          <w:b/>
          <w:color w:val="000000"/>
          <w:sz w:val="32"/>
          <w:szCs w:val="32"/>
        </w:rPr>
      </w:pPr>
      <w:r>
        <w:rPr>
          <w:rStyle w:val="14"/>
          <w:rFonts w:hint="eastAsia" w:ascii="仿宋" w:hAnsi="仿宋" w:eastAsia="仿宋"/>
          <w:bCs/>
          <w:color w:val="000000"/>
          <w:sz w:val="32"/>
          <w:szCs w:val="32"/>
          <w:lang w:val="en-US" w:eastAsia="zh-CN"/>
        </w:rPr>
        <w:t>6</w:t>
      </w:r>
      <w:r>
        <w:rPr>
          <w:rStyle w:val="14"/>
          <w:rFonts w:ascii="仿宋" w:hAnsi="仿宋" w:eastAsia="仿宋"/>
          <w:bCs/>
          <w:color w:val="000000"/>
          <w:sz w:val="32"/>
          <w:szCs w:val="32"/>
        </w:rPr>
        <w:t>.</w:t>
      </w:r>
      <w:r>
        <w:rPr>
          <w:rStyle w:val="14"/>
          <w:rFonts w:hint="eastAsia" w:ascii="仿宋" w:hAnsi="仿宋" w:eastAsia="仿宋"/>
          <w:bCs/>
          <w:color w:val="000000"/>
          <w:sz w:val="32"/>
          <w:szCs w:val="32"/>
        </w:rPr>
        <w:t xml:space="preserve">社会保障和就业（类）行政事业单位养老支出（款） </w:t>
      </w:r>
      <w:r>
        <w:rPr>
          <w:rStyle w:val="14"/>
          <w:rFonts w:hint="eastAsia" w:ascii="仿宋" w:hAnsi="仿宋" w:eastAsia="仿宋"/>
          <w:bCs/>
          <w:color w:val="000000"/>
          <w:sz w:val="32"/>
          <w:szCs w:val="32"/>
          <w:lang w:val="en-US" w:eastAsia="zh-CN"/>
        </w:rPr>
        <w:t>事业</w:t>
      </w:r>
      <w:r>
        <w:rPr>
          <w:rStyle w:val="14"/>
          <w:rFonts w:hint="eastAsia" w:ascii="仿宋" w:hAnsi="仿宋" w:eastAsia="仿宋"/>
          <w:bCs/>
          <w:color w:val="000000"/>
          <w:sz w:val="32"/>
          <w:szCs w:val="32"/>
        </w:rPr>
        <w:t>单位离退休（项）</w:t>
      </w:r>
      <w:r>
        <w:rPr>
          <w:rStyle w:val="14"/>
          <w:rFonts w:ascii="仿宋" w:hAnsi="仿宋" w:eastAsia="仿宋"/>
          <w:bCs/>
          <w:color w:val="000000"/>
          <w:sz w:val="32"/>
          <w:szCs w:val="32"/>
        </w:rPr>
        <w:t>:</w:t>
      </w:r>
      <w:r>
        <w:rPr>
          <w:rStyle w:val="14"/>
          <w:rFonts w:ascii="仿宋" w:hAnsi="仿宋" w:eastAsia="仿宋"/>
          <w:b w:val="0"/>
          <w:bCs/>
          <w:color w:val="000000"/>
          <w:sz w:val="32"/>
          <w:szCs w:val="32"/>
        </w:rPr>
        <w:t xml:space="preserve"> </w:t>
      </w:r>
      <w:r>
        <w:rPr>
          <w:rStyle w:val="14"/>
          <w:rFonts w:hint="eastAsia" w:ascii="仿宋" w:hAnsi="仿宋" w:eastAsia="仿宋"/>
          <w:b w:val="0"/>
          <w:bCs/>
          <w:color w:val="000000"/>
          <w:sz w:val="32"/>
          <w:szCs w:val="32"/>
        </w:rPr>
        <w:t>支出决算为0.14万元，完成预算</w:t>
      </w:r>
      <w:r>
        <w:rPr>
          <w:rStyle w:val="14"/>
          <w:rFonts w:hint="eastAsia" w:ascii="仿宋" w:hAnsi="仿宋" w:eastAsia="仿宋"/>
          <w:b w:val="0"/>
          <w:bCs/>
          <w:color w:val="000000"/>
          <w:sz w:val="32"/>
          <w:szCs w:val="32"/>
          <w:lang w:val="en-US" w:eastAsia="zh-CN"/>
        </w:rPr>
        <w:t>100</w:t>
      </w:r>
      <w:r>
        <w:rPr>
          <w:rStyle w:val="14"/>
          <w:rFonts w:ascii="仿宋" w:hAnsi="仿宋" w:eastAsia="仿宋"/>
          <w:b w:val="0"/>
          <w:bCs/>
          <w:color w:val="000000"/>
          <w:sz w:val="32"/>
          <w:szCs w:val="32"/>
        </w:rPr>
        <w:t>%</w:t>
      </w:r>
      <w:r>
        <w:rPr>
          <w:rStyle w:val="14"/>
          <w:rFonts w:hint="eastAsia" w:ascii="仿宋" w:hAnsi="仿宋" w:eastAsia="仿宋"/>
          <w:b w:val="0"/>
          <w:bCs/>
          <w:color w:val="000000"/>
          <w:sz w:val="32"/>
          <w:szCs w:val="32"/>
        </w:rPr>
        <w:t>，决算数等于预算数。</w:t>
      </w:r>
    </w:p>
    <w:p>
      <w:pPr>
        <w:pageBreakBefore w:val="0"/>
        <w:kinsoku/>
        <w:wordWrap/>
        <w:overflowPunct/>
        <w:bidi w:val="0"/>
        <w:spacing w:line="560" w:lineRule="exact"/>
        <w:ind w:firstLine="643" w:firstLineChars="200"/>
        <w:rPr>
          <w:rFonts w:ascii="仿宋" w:hAnsi="仿宋" w:eastAsia="仿宋"/>
          <w:b/>
          <w:color w:val="000000"/>
          <w:sz w:val="32"/>
          <w:szCs w:val="32"/>
        </w:rPr>
      </w:pPr>
      <w:r>
        <w:rPr>
          <w:rStyle w:val="14"/>
          <w:rFonts w:hint="eastAsia" w:ascii="仿宋" w:hAnsi="仿宋" w:eastAsia="仿宋"/>
          <w:bCs/>
          <w:color w:val="000000"/>
          <w:sz w:val="32"/>
          <w:szCs w:val="32"/>
          <w:lang w:val="en-US" w:eastAsia="zh-CN"/>
        </w:rPr>
        <w:t>7.</w:t>
      </w:r>
      <w:r>
        <w:rPr>
          <w:rStyle w:val="14"/>
          <w:rFonts w:hint="eastAsia" w:ascii="仿宋" w:hAnsi="仿宋" w:eastAsia="仿宋"/>
          <w:bCs/>
          <w:color w:val="000000"/>
          <w:sz w:val="32"/>
          <w:szCs w:val="32"/>
        </w:rPr>
        <w:t>社会保障和就业（类）行政事业单位养老支出（款）  机关事业单位基本养老保险缴费支出（项）</w:t>
      </w:r>
      <w:r>
        <w:rPr>
          <w:rStyle w:val="14"/>
          <w:rFonts w:ascii="仿宋" w:hAnsi="仿宋" w:eastAsia="仿宋"/>
          <w:bCs/>
          <w:color w:val="000000"/>
          <w:sz w:val="32"/>
          <w:szCs w:val="32"/>
        </w:rPr>
        <w:t>:</w:t>
      </w:r>
      <w:r>
        <w:rPr>
          <w:rStyle w:val="14"/>
          <w:rFonts w:ascii="仿宋" w:hAnsi="仿宋" w:eastAsia="仿宋"/>
          <w:b w:val="0"/>
          <w:bCs/>
          <w:color w:val="000000"/>
          <w:sz w:val="32"/>
          <w:szCs w:val="32"/>
        </w:rPr>
        <w:t xml:space="preserve"> </w:t>
      </w:r>
      <w:r>
        <w:rPr>
          <w:rStyle w:val="14"/>
          <w:rFonts w:hint="eastAsia" w:ascii="仿宋" w:hAnsi="仿宋" w:eastAsia="仿宋"/>
          <w:b w:val="0"/>
          <w:bCs/>
          <w:color w:val="000000"/>
          <w:sz w:val="32"/>
          <w:szCs w:val="32"/>
        </w:rPr>
        <w:t>支出决算为15.63万元，完成预算</w:t>
      </w:r>
      <w:r>
        <w:rPr>
          <w:rStyle w:val="14"/>
          <w:rFonts w:hint="eastAsia" w:ascii="仿宋" w:hAnsi="仿宋" w:eastAsia="仿宋"/>
          <w:b w:val="0"/>
          <w:bCs/>
          <w:color w:val="000000"/>
          <w:sz w:val="32"/>
          <w:szCs w:val="32"/>
          <w:lang w:val="en-US" w:eastAsia="zh-CN"/>
        </w:rPr>
        <w:t>100</w:t>
      </w:r>
      <w:r>
        <w:rPr>
          <w:rStyle w:val="14"/>
          <w:rFonts w:ascii="仿宋" w:hAnsi="仿宋" w:eastAsia="仿宋"/>
          <w:b w:val="0"/>
          <w:bCs/>
          <w:color w:val="000000"/>
          <w:sz w:val="32"/>
          <w:szCs w:val="32"/>
        </w:rPr>
        <w:t>%</w:t>
      </w:r>
      <w:r>
        <w:rPr>
          <w:rStyle w:val="14"/>
          <w:rFonts w:hint="eastAsia" w:ascii="仿宋" w:hAnsi="仿宋" w:eastAsia="仿宋"/>
          <w:b w:val="0"/>
          <w:bCs/>
          <w:color w:val="000000"/>
          <w:sz w:val="32"/>
          <w:szCs w:val="32"/>
        </w:rPr>
        <w:t>，决算数等于预算数。</w:t>
      </w:r>
    </w:p>
    <w:p>
      <w:pPr>
        <w:pageBreakBefore w:val="0"/>
        <w:kinsoku/>
        <w:wordWrap/>
        <w:overflowPunct/>
        <w:bidi w:val="0"/>
        <w:spacing w:line="560" w:lineRule="exact"/>
        <w:ind w:firstLine="643" w:firstLineChars="200"/>
        <w:rPr>
          <w:rStyle w:val="14"/>
          <w:rFonts w:hint="eastAsia" w:ascii="仿宋" w:hAnsi="仿宋" w:eastAsia="仿宋"/>
          <w:bCs/>
          <w:color w:val="000000"/>
          <w:sz w:val="32"/>
          <w:szCs w:val="32"/>
          <w:lang w:val="en-US" w:eastAsia="zh-CN"/>
        </w:rPr>
      </w:pPr>
      <w:r>
        <w:rPr>
          <w:rStyle w:val="14"/>
          <w:rFonts w:hint="eastAsia" w:ascii="仿宋" w:hAnsi="仿宋" w:eastAsia="仿宋"/>
          <w:bCs/>
          <w:color w:val="000000"/>
          <w:sz w:val="32"/>
          <w:szCs w:val="32"/>
          <w:lang w:val="en-US" w:eastAsia="zh-CN"/>
        </w:rPr>
        <w:t>8.</w:t>
      </w:r>
      <w:r>
        <w:rPr>
          <w:rStyle w:val="14"/>
          <w:rFonts w:hint="eastAsia" w:ascii="仿宋" w:hAnsi="仿宋" w:eastAsia="仿宋"/>
          <w:bCs/>
          <w:color w:val="000000"/>
          <w:sz w:val="32"/>
          <w:szCs w:val="32"/>
        </w:rPr>
        <w:t>社会保障和就业（类）就业补助（款）  其他就业补助支出（项）</w:t>
      </w:r>
      <w:r>
        <w:rPr>
          <w:rStyle w:val="14"/>
          <w:rFonts w:ascii="仿宋" w:hAnsi="仿宋" w:eastAsia="仿宋"/>
          <w:bCs/>
          <w:color w:val="000000"/>
          <w:sz w:val="32"/>
          <w:szCs w:val="32"/>
        </w:rPr>
        <w:t>:</w:t>
      </w:r>
      <w:r>
        <w:rPr>
          <w:rStyle w:val="14"/>
          <w:rFonts w:ascii="仿宋" w:hAnsi="仿宋" w:eastAsia="仿宋"/>
          <w:b w:val="0"/>
          <w:bCs/>
          <w:color w:val="000000"/>
          <w:sz w:val="32"/>
          <w:szCs w:val="32"/>
        </w:rPr>
        <w:t xml:space="preserve"> </w:t>
      </w:r>
      <w:r>
        <w:rPr>
          <w:rStyle w:val="14"/>
          <w:rFonts w:hint="eastAsia" w:ascii="仿宋" w:hAnsi="仿宋" w:eastAsia="仿宋"/>
          <w:b w:val="0"/>
          <w:bCs/>
          <w:color w:val="000000"/>
          <w:sz w:val="32"/>
          <w:szCs w:val="32"/>
        </w:rPr>
        <w:t>支出决算为10.00万元，完成预算</w:t>
      </w:r>
      <w:r>
        <w:rPr>
          <w:rStyle w:val="14"/>
          <w:rFonts w:hint="eastAsia" w:ascii="仿宋" w:hAnsi="仿宋" w:eastAsia="仿宋"/>
          <w:b w:val="0"/>
          <w:bCs/>
          <w:color w:val="000000"/>
          <w:sz w:val="32"/>
          <w:szCs w:val="32"/>
          <w:lang w:val="en-US" w:eastAsia="zh-CN"/>
        </w:rPr>
        <w:t>100</w:t>
      </w:r>
      <w:r>
        <w:rPr>
          <w:rStyle w:val="14"/>
          <w:rFonts w:ascii="仿宋" w:hAnsi="仿宋" w:eastAsia="仿宋"/>
          <w:b w:val="0"/>
          <w:bCs/>
          <w:color w:val="000000"/>
          <w:sz w:val="32"/>
          <w:szCs w:val="32"/>
        </w:rPr>
        <w:t>%</w:t>
      </w:r>
      <w:r>
        <w:rPr>
          <w:rStyle w:val="14"/>
          <w:rFonts w:hint="eastAsia" w:ascii="仿宋" w:hAnsi="仿宋" w:eastAsia="仿宋"/>
          <w:b w:val="0"/>
          <w:bCs/>
          <w:color w:val="000000"/>
          <w:sz w:val="32"/>
          <w:szCs w:val="32"/>
        </w:rPr>
        <w:t>，决算数等于预算数。</w:t>
      </w:r>
    </w:p>
    <w:p>
      <w:pPr>
        <w:pageBreakBefore w:val="0"/>
        <w:kinsoku/>
        <w:wordWrap/>
        <w:overflowPunct/>
        <w:bidi w:val="0"/>
        <w:spacing w:line="560" w:lineRule="exact"/>
        <w:ind w:firstLine="643" w:firstLineChars="200"/>
        <w:rPr>
          <w:rFonts w:ascii="仿宋" w:hAnsi="仿宋" w:eastAsia="仿宋"/>
          <w:b/>
          <w:color w:val="000000"/>
          <w:sz w:val="32"/>
          <w:szCs w:val="32"/>
        </w:rPr>
      </w:pPr>
      <w:r>
        <w:rPr>
          <w:rStyle w:val="14"/>
          <w:rFonts w:hint="eastAsia" w:ascii="仿宋" w:hAnsi="仿宋" w:eastAsia="仿宋"/>
          <w:bCs/>
          <w:color w:val="000000"/>
          <w:sz w:val="32"/>
          <w:szCs w:val="32"/>
          <w:lang w:val="en-US" w:eastAsia="zh-CN"/>
        </w:rPr>
        <w:t>9.</w:t>
      </w:r>
      <w:r>
        <w:rPr>
          <w:rStyle w:val="14"/>
          <w:rFonts w:hint="eastAsia" w:ascii="仿宋" w:hAnsi="仿宋" w:eastAsia="仿宋"/>
          <w:bCs/>
          <w:color w:val="000000"/>
          <w:sz w:val="32"/>
          <w:szCs w:val="32"/>
        </w:rPr>
        <w:t>社会保障和就业支出（类）抚恤（款）死亡抚恤（项）</w:t>
      </w:r>
      <w:r>
        <w:rPr>
          <w:rStyle w:val="14"/>
          <w:rFonts w:ascii="仿宋" w:hAnsi="仿宋" w:eastAsia="仿宋"/>
          <w:bCs/>
          <w:color w:val="000000"/>
          <w:sz w:val="32"/>
          <w:szCs w:val="32"/>
        </w:rPr>
        <w:t>:</w:t>
      </w:r>
      <w:r>
        <w:rPr>
          <w:rStyle w:val="14"/>
          <w:rFonts w:ascii="仿宋" w:hAnsi="仿宋" w:eastAsia="仿宋"/>
          <w:b w:val="0"/>
          <w:bCs/>
          <w:color w:val="000000"/>
          <w:sz w:val="32"/>
          <w:szCs w:val="32"/>
        </w:rPr>
        <w:t xml:space="preserve"> </w:t>
      </w:r>
      <w:r>
        <w:rPr>
          <w:rStyle w:val="14"/>
          <w:rFonts w:hint="eastAsia" w:ascii="仿宋" w:hAnsi="仿宋" w:eastAsia="仿宋"/>
          <w:b w:val="0"/>
          <w:bCs/>
          <w:color w:val="000000"/>
          <w:sz w:val="32"/>
          <w:szCs w:val="32"/>
        </w:rPr>
        <w:t>支出决算为0.48万元，完成预算</w:t>
      </w:r>
      <w:r>
        <w:rPr>
          <w:rStyle w:val="14"/>
          <w:rFonts w:hint="eastAsia" w:ascii="仿宋" w:hAnsi="仿宋" w:eastAsia="仿宋"/>
          <w:b w:val="0"/>
          <w:bCs/>
          <w:color w:val="000000"/>
          <w:sz w:val="32"/>
          <w:szCs w:val="32"/>
          <w:lang w:val="en-US" w:eastAsia="zh-CN"/>
        </w:rPr>
        <w:t>100</w:t>
      </w:r>
      <w:r>
        <w:rPr>
          <w:rStyle w:val="14"/>
          <w:rFonts w:ascii="仿宋" w:hAnsi="仿宋" w:eastAsia="仿宋"/>
          <w:b w:val="0"/>
          <w:bCs/>
          <w:color w:val="000000"/>
          <w:sz w:val="32"/>
          <w:szCs w:val="32"/>
        </w:rPr>
        <w:t>%</w:t>
      </w:r>
      <w:r>
        <w:rPr>
          <w:rStyle w:val="14"/>
          <w:rFonts w:hint="eastAsia" w:ascii="仿宋" w:hAnsi="仿宋" w:eastAsia="仿宋"/>
          <w:b w:val="0"/>
          <w:bCs/>
          <w:color w:val="000000"/>
          <w:sz w:val="32"/>
          <w:szCs w:val="32"/>
        </w:rPr>
        <w:t>，决算数等于预算数。</w:t>
      </w:r>
    </w:p>
    <w:p>
      <w:pPr>
        <w:pageBreakBefore w:val="0"/>
        <w:kinsoku/>
        <w:wordWrap/>
        <w:overflowPunct/>
        <w:bidi w:val="0"/>
        <w:spacing w:line="560" w:lineRule="exact"/>
        <w:ind w:firstLine="643" w:firstLineChars="200"/>
        <w:rPr>
          <w:rStyle w:val="14"/>
          <w:rFonts w:hint="eastAsia" w:ascii="仿宋" w:hAnsi="仿宋" w:eastAsia="仿宋"/>
          <w:b w:val="0"/>
          <w:bCs/>
          <w:color w:val="000000"/>
          <w:sz w:val="32"/>
          <w:szCs w:val="32"/>
        </w:rPr>
      </w:pPr>
      <w:r>
        <w:rPr>
          <w:rStyle w:val="14"/>
          <w:rFonts w:hint="eastAsia" w:ascii="仿宋" w:hAnsi="仿宋" w:eastAsia="仿宋"/>
          <w:bCs/>
          <w:color w:val="000000"/>
          <w:sz w:val="32"/>
          <w:szCs w:val="32"/>
          <w:lang w:val="en-US" w:eastAsia="zh-CN"/>
        </w:rPr>
        <w:t>10</w:t>
      </w:r>
      <w:r>
        <w:rPr>
          <w:rStyle w:val="14"/>
          <w:rFonts w:ascii="仿宋" w:hAnsi="仿宋" w:eastAsia="仿宋"/>
          <w:bCs/>
          <w:color w:val="000000"/>
          <w:sz w:val="32"/>
          <w:szCs w:val="32"/>
        </w:rPr>
        <w:t>.</w:t>
      </w:r>
      <w:r>
        <w:rPr>
          <w:rFonts w:hint="eastAsia" w:ascii="仿宋" w:hAnsi="仿宋" w:eastAsia="仿宋"/>
          <w:b/>
          <w:bCs/>
          <w:color w:val="000000"/>
          <w:sz w:val="32"/>
          <w:szCs w:val="32"/>
        </w:rPr>
        <w:t>卫生健康</w:t>
      </w:r>
      <w:r>
        <w:rPr>
          <w:rStyle w:val="14"/>
          <w:rFonts w:hint="eastAsia" w:ascii="仿宋" w:hAnsi="仿宋" w:eastAsia="仿宋"/>
          <w:bCs/>
          <w:color w:val="000000"/>
          <w:sz w:val="32"/>
          <w:szCs w:val="32"/>
        </w:rPr>
        <w:t>（类）行政事业单位医疗（款）行政单位医疗（项）</w:t>
      </w:r>
      <w:r>
        <w:rPr>
          <w:rStyle w:val="14"/>
          <w:rFonts w:ascii="仿宋" w:hAnsi="仿宋" w:eastAsia="仿宋"/>
          <w:bCs/>
          <w:color w:val="000000"/>
          <w:sz w:val="32"/>
          <w:szCs w:val="32"/>
        </w:rPr>
        <w:t>:</w:t>
      </w:r>
      <w:r>
        <w:rPr>
          <w:rStyle w:val="14"/>
          <w:rFonts w:hint="eastAsia" w:ascii="仿宋" w:hAnsi="仿宋" w:eastAsia="仿宋"/>
          <w:b w:val="0"/>
          <w:bCs/>
          <w:color w:val="000000"/>
          <w:sz w:val="32"/>
          <w:szCs w:val="32"/>
        </w:rPr>
        <w:t>支出决算为7.72万元，完成预算</w:t>
      </w:r>
      <w:r>
        <w:rPr>
          <w:rStyle w:val="14"/>
          <w:rFonts w:hint="eastAsia" w:ascii="仿宋" w:hAnsi="仿宋" w:eastAsia="仿宋"/>
          <w:b w:val="0"/>
          <w:bCs/>
          <w:color w:val="000000"/>
          <w:sz w:val="32"/>
          <w:szCs w:val="32"/>
          <w:lang w:val="en-US" w:eastAsia="zh-CN"/>
        </w:rPr>
        <w:t>100</w:t>
      </w:r>
      <w:r>
        <w:rPr>
          <w:rStyle w:val="14"/>
          <w:rFonts w:ascii="仿宋" w:hAnsi="仿宋" w:eastAsia="仿宋"/>
          <w:b w:val="0"/>
          <w:bCs/>
          <w:color w:val="000000"/>
          <w:sz w:val="32"/>
          <w:szCs w:val="32"/>
        </w:rPr>
        <w:t>%</w:t>
      </w:r>
      <w:r>
        <w:rPr>
          <w:rStyle w:val="14"/>
          <w:rFonts w:hint="eastAsia" w:ascii="仿宋" w:hAnsi="仿宋" w:eastAsia="仿宋"/>
          <w:b w:val="0"/>
          <w:bCs/>
          <w:color w:val="000000"/>
          <w:sz w:val="32"/>
          <w:szCs w:val="32"/>
        </w:rPr>
        <w:t>，决算数等于预算数。</w:t>
      </w:r>
    </w:p>
    <w:p>
      <w:pPr>
        <w:pageBreakBefore w:val="0"/>
        <w:kinsoku/>
        <w:wordWrap/>
        <w:overflowPunct/>
        <w:bidi w:val="0"/>
        <w:spacing w:line="560" w:lineRule="exact"/>
        <w:ind w:firstLine="640" w:firstLineChars="200"/>
        <w:rPr>
          <w:rStyle w:val="14"/>
          <w:rFonts w:hint="eastAsia" w:ascii="仿宋" w:hAnsi="仿宋" w:eastAsia="仿宋"/>
          <w:b w:val="0"/>
          <w:bCs/>
          <w:color w:val="000000"/>
          <w:sz w:val="32"/>
          <w:szCs w:val="32"/>
        </w:rPr>
      </w:pPr>
      <w:r>
        <w:rPr>
          <w:rStyle w:val="14"/>
          <w:rFonts w:hint="eastAsia" w:ascii="仿宋" w:hAnsi="仿宋" w:eastAsia="仿宋"/>
          <w:b w:val="0"/>
          <w:bCs/>
          <w:color w:val="000000"/>
          <w:sz w:val="32"/>
          <w:szCs w:val="32"/>
          <w:lang w:val="en-US" w:eastAsia="zh-CN"/>
        </w:rPr>
        <w:t>11.</w:t>
      </w:r>
      <w:r>
        <w:rPr>
          <w:rFonts w:hint="eastAsia" w:ascii="仿宋" w:hAnsi="仿宋" w:eastAsia="仿宋"/>
          <w:b/>
          <w:bCs/>
          <w:color w:val="000000"/>
          <w:sz w:val="32"/>
          <w:szCs w:val="32"/>
        </w:rPr>
        <w:t>卫生健康</w:t>
      </w:r>
      <w:r>
        <w:rPr>
          <w:rStyle w:val="14"/>
          <w:rFonts w:hint="eastAsia" w:ascii="仿宋" w:hAnsi="仿宋" w:eastAsia="仿宋"/>
          <w:bCs/>
          <w:color w:val="000000"/>
          <w:sz w:val="32"/>
          <w:szCs w:val="32"/>
        </w:rPr>
        <w:t>（类）行政事业单位医疗（款）事业单位医疗（项）</w:t>
      </w:r>
      <w:r>
        <w:rPr>
          <w:rStyle w:val="14"/>
          <w:rFonts w:ascii="仿宋" w:hAnsi="仿宋" w:eastAsia="仿宋"/>
          <w:bCs/>
          <w:color w:val="000000"/>
          <w:sz w:val="32"/>
          <w:szCs w:val="32"/>
        </w:rPr>
        <w:t>:</w:t>
      </w:r>
      <w:r>
        <w:rPr>
          <w:rStyle w:val="14"/>
          <w:rFonts w:hint="eastAsia" w:ascii="仿宋" w:hAnsi="仿宋" w:eastAsia="仿宋"/>
          <w:b w:val="0"/>
          <w:bCs/>
          <w:color w:val="000000"/>
          <w:sz w:val="32"/>
          <w:szCs w:val="32"/>
        </w:rPr>
        <w:t>支出决算为1.41万元，完成预算</w:t>
      </w:r>
      <w:r>
        <w:rPr>
          <w:rStyle w:val="14"/>
          <w:rFonts w:hint="eastAsia" w:ascii="仿宋" w:hAnsi="仿宋" w:eastAsia="仿宋"/>
          <w:b w:val="0"/>
          <w:bCs/>
          <w:color w:val="000000"/>
          <w:sz w:val="32"/>
          <w:szCs w:val="32"/>
          <w:lang w:val="en-US" w:eastAsia="zh-CN"/>
        </w:rPr>
        <w:t>100</w:t>
      </w:r>
      <w:r>
        <w:rPr>
          <w:rStyle w:val="14"/>
          <w:rFonts w:ascii="仿宋" w:hAnsi="仿宋" w:eastAsia="仿宋"/>
          <w:b w:val="0"/>
          <w:bCs/>
          <w:color w:val="000000"/>
          <w:sz w:val="32"/>
          <w:szCs w:val="32"/>
        </w:rPr>
        <w:t>%</w:t>
      </w:r>
      <w:r>
        <w:rPr>
          <w:rStyle w:val="14"/>
          <w:rFonts w:hint="eastAsia" w:ascii="仿宋" w:hAnsi="仿宋" w:eastAsia="仿宋"/>
          <w:b w:val="0"/>
          <w:bCs/>
          <w:color w:val="000000"/>
          <w:sz w:val="32"/>
          <w:szCs w:val="32"/>
        </w:rPr>
        <w:t>，决算数等于预算数。</w:t>
      </w:r>
    </w:p>
    <w:p>
      <w:pPr>
        <w:pageBreakBefore w:val="0"/>
        <w:kinsoku/>
        <w:wordWrap/>
        <w:overflowPunct/>
        <w:bidi w:val="0"/>
        <w:spacing w:line="560" w:lineRule="exact"/>
        <w:ind w:firstLine="640" w:firstLineChars="200"/>
        <w:rPr>
          <w:rStyle w:val="14"/>
          <w:rFonts w:hint="eastAsia" w:ascii="仿宋" w:hAnsi="仿宋" w:eastAsia="仿宋"/>
          <w:b w:val="0"/>
          <w:bCs/>
          <w:color w:val="000000"/>
          <w:sz w:val="32"/>
          <w:szCs w:val="32"/>
        </w:rPr>
      </w:pPr>
      <w:r>
        <w:rPr>
          <w:rStyle w:val="14"/>
          <w:rFonts w:hint="eastAsia" w:ascii="仿宋" w:hAnsi="仿宋" w:eastAsia="仿宋"/>
          <w:b w:val="0"/>
          <w:bCs/>
          <w:color w:val="000000"/>
          <w:sz w:val="32"/>
          <w:szCs w:val="32"/>
          <w:lang w:val="en-US" w:eastAsia="zh-CN"/>
        </w:rPr>
        <w:t>10.</w:t>
      </w:r>
      <w:r>
        <w:rPr>
          <w:rFonts w:hint="eastAsia" w:ascii="仿宋" w:hAnsi="仿宋" w:eastAsia="仿宋"/>
          <w:b/>
          <w:bCs/>
          <w:color w:val="000000"/>
          <w:sz w:val="32"/>
          <w:szCs w:val="32"/>
        </w:rPr>
        <w:t>住房保障支出</w:t>
      </w:r>
      <w:r>
        <w:rPr>
          <w:rStyle w:val="14"/>
          <w:rFonts w:hint="eastAsia" w:ascii="仿宋" w:hAnsi="仿宋" w:eastAsia="仿宋"/>
          <w:bCs/>
          <w:color w:val="000000"/>
          <w:sz w:val="32"/>
          <w:szCs w:val="32"/>
        </w:rPr>
        <w:t>（类）住房改革支出（款）住房公积金（项）</w:t>
      </w:r>
      <w:r>
        <w:rPr>
          <w:rStyle w:val="14"/>
          <w:rFonts w:ascii="仿宋" w:hAnsi="仿宋" w:eastAsia="仿宋"/>
          <w:bCs/>
          <w:color w:val="000000"/>
          <w:sz w:val="32"/>
          <w:szCs w:val="32"/>
        </w:rPr>
        <w:t>:</w:t>
      </w:r>
      <w:r>
        <w:rPr>
          <w:rStyle w:val="14"/>
          <w:rFonts w:hint="eastAsia" w:ascii="仿宋" w:hAnsi="仿宋" w:eastAsia="仿宋"/>
          <w:b w:val="0"/>
          <w:bCs/>
          <w:color w:val="000000"/>
          <w:sz w:val="32"/>
          <w:szCs w:val="32"/>
        </w:rPr>
        <w:t>支出决算为14.87万元，完成预算</w:t>
      </w:r>
      <w:r>
        <w:rPr>
          <w:rStyle w:val="14"/>
          <w:rFonts w:hint="eastAsia" w:ascii="仿宋" w:hAnsi="仿宋" w:eastAsia="仿宋"/>
          <w:b w:val="0"/>
          <w:bCs/>
          <w:color w:val="000000"/>
          <w:sz w:val="32"/>
          <w:szCs w:val="32"/>
          <w:lang w:val="en-US" w:eastAsia="zh-CN"/>
        </w:rPr>
        <w:t>100</w:t>
      </w:r>
      <w:r>
        <w:rPr>
          <w:rStyle w:val="14"/>
          <w:rFonts w:ascii="仿宋" w:hAnsi="仿宋" w:eastAsia="仿宋"/>
          <w:b w:val="0"/>
          <w:bCs/>
          <w:color w:val="000000"/>
          <w:sz w:val="32"/>
          <w:szCs w:val="32"/>
        </w:rPr>
        <w:t>%</w:t>
      </w:r>
      <w:r>
        <w:rPr>
          <w:rStyle w:val="14"/>
          <w:rFonts w:hint="eastAsia" w:ascii="仿宋" w:hAnsi="仿宋" w:eastAsia="仿宋"/>
          <w:b w:val="0"/>
          <w:bCs/>
          <w:color w:val="000000"/>
          <w:sz w:val="32"/>
          <w:szCs w:val="32"/>
        </w:rPr>
        <w:t>，决算数等于预算数。</w:t>
      </w:r>
    </w:p>
    <w:p>
      <w:pPr>
        <w:spacing w:line="600" w:lineRule="exact"/>
        <w:ind w:firstLine="643" w:firstLineChars="200"/>
        <w:rPr>
          <w:rFonts w:ascii="仿宋" w:hAnsi="仿宋" w:eastAsia="仿宋"/>
          <w:b/>
          <w:color w:val="auto"/>
          <w:sz w:val="32"/>
          <w:szCs w:val="32"/>
          <w:highlight w:val="none"/>
        </w:rPr>
      </w:pPr>
      <w:r>
        <w:rPr>
          <w:rFonts w:hint="eastAsia" w:ascii="仿宋" w:hAnsi="仿宋" w:eastAsia="仿宋"/>
          <w:b/>
          <w:color w:val="auto"/>
          <w:sz w:val="32"/>
          <w:szCs w:val="32"/>
          <w:highlight w:val="none"/>
        </w:rPr>
        <w:t>（注：数据来源于财决</w:t>
      </w:r>
      <w:r>
        <w:rPr>
          <w:rFonts w:ascii="仿宋" w:hAnsi="仿宋" w:eastAsia="仿宋"/>
          <w:b/>
          <w:color w:val="auto"/>
          <w:sz w:val="32"/>
          <w:szCs w:val="32"/>
          <w:highlight w:val="none"/>
        </w:rPr>
        <w:t>0</w:t>
      </w:r>
      <w:r>
        <w:rPr>
          <w:rFonts w:hint="eastAsia" w:ascii="仿宋" w:hAnsi="仿宋" w:eastAsia="仿宋"/>
          <w:b/>
          <w:color w:val="auto"/>
          <w:sz w:val="32"/>
          <w:szCs w:val="32"/>
          <w:highlight w:val="none"/>
        </w:rPr>
        <w:t>1-1表</w:t>
      </w:r>
      <w:r>
        <w:rPr>
          <w:rFonts w:hint="eastAsia" w:ascii="仿宋" w:hAnsi="仿宋" w:eastAsia="仿宋"/>
          <w:b/>
          <w:color w:val="auto"/>
          <w:sz w:val="32"/>
          <w:szCs w:val="32"/>
          <w:highlight w:val="none"/>
          <w:lang w:eastAsia="zh-CN"/>
        </w:rPr>
        <w:t>和财决</w:t>
      </w:r>
      <w:r>
        <w:rPr>
          <w:rFonts w:hint="eastAsia" w:ascii="仿宋" w:hAnsi="仿宋" w:eastAsia="仿宋"/>
          <w:b/>
          <w:color w:val="auto"/>
          <w:sz w:val="32"/>
          <w:szCs w:val="32"/>
          <w:highlight w:val="none"/>
          <w:lang w:val="en-US" w:eastAsia="zh-CN"/>
        </w:rPr>
        <w:t>08表</w:t>
      </w:r>
      <w:r>
        <w:rPr>
          <w:rFonts w:hint="eastAsia" w:ascii="仿宋" w:hAnsi="仿宋" w:eastAsia="仿宋"/>
          <w:b/>
          <w:color w:val="auto"/>
          <w:sz w:val="32"/>
          <w:szCs w:val="32"/>
          <w:highlight w:val="none"/>
        </w:rPr>
        <w:t>，</w:t>
      </w:r>
      <w:r>
        <w:rPr>
          <w:rFonts w:hint="eastAsia" w:ascii="仿宋" w:hAnsi="仿宋" w:eastAsia="仿宋"/>
          <w:b/>
          <w:color w:val="auto"/>
          <w:sz w:val="32"/>
          <w:szCs w:val="32"/>
          <w:highlight w:val="none"/>
          <w:lang w:eastAsia="zh-CN"/>
        </w:rPr>
        <w:t>仅</w:t>
      </w:r>
      <w:r>
        <w:rPr>
          <w:rFonts w:hint="eastAsia" w:ascii="仿宋" w:hAnsi="仿宋" w:eastAsia="仿宋"/>
          <w:b/>
          <w:color w:val="auto"/>
          <w:sz w:val="32"/>
          <w:szCs w:val="32"/>
          <w:highlight w:val="none"/>
        </w:rPr>
        <w:t>罗列</w:t>
      </w:r>
      <w:r>
        <w:rPr>
          <w:rFonts w:hint="eastAsia" w:ascii="仿宋" w:hAnsi="仿宋" w:eastAsia="仿宋"/>
          <w:b/>
          <w:color w:val="auto"/>
          <w:sz w:val="32"/>
          <w:szCs w:val="32"/>
          <w:highlight w:val="none"/>
          <w:lang w:eastAsia="zh-CN"/>
        </w:rPr>
        <w:t>本单位涉及的</w:t>
      </w:r>
      <w:r>
        <w:rPr>
          <w:rFonts w:hint="eastAsia" w:ascii="仿宋" w:hAnsi="仿宋" w:eastAsia="仿宋"/>
          <w:b/>
          <w:color w:val="auto"/>
          <w:sz w:val="32"/>
          <w:szCs w:val="32"/>
          <w:highlight w:val="none"/>
        </w:rPr>
        <w:t>全部功能分类科目</w:t>
      </w:r>
      <w:r>
        <w:rPr>
          <w:rFonts w:hint="eastAsia" w:ascii="仿宋" w:hAnsi="仿宋" w:eastAsia="仿宋"/>
          <w:b/>
          <w:color w:val="auto"/>
          <w:sz w:val="32"/>
          <w:szCs w:val="32"/>
          <w:highlight w:val="none"/>
          <w:lang w:eastAsia="zh-CN"/>
        </w:rPr>
        <w:t>，</w:t>
      </w:r>
      <w:r>
        <w:rPr>
          <w:rFonts w:hint="eastAsia" w:ascii="仿宋" w:hAnsi="仿宋" w:eastAsia="仿宋"/>
          <w:b/>
          <w:color w:val="auto"/>
          <w:sz w:val="32"/>
          <w:szCs w:val="32"/>
          <w:highlight w:val="none"/>
        </w:rPr>
        <w:t>至项级。上述“预算”口径为</w:t>
      </w:r>
      <w:r>
        <w:rPr>
          <w:rFonts w:hint="eastAsia" w:ascii="仿宋" w:hAnsi="仿宋" w:eastAsia="仿宋"/>
          <w:b/>
          <w:color w:val="auto"/>
          <w:sz w:val="32"/>
          <w:szCs w:val="32"/>
          <w:highlight w:val="none"/>
          <w:lang w:eastAsia="zh-CN"/>
        </w:rPr>
        <w:t>全年预算</w:t>
      </w:r>
      <w:r>
        <w:rPr>
          <w:rFonts w:hint="eastAsia" w:ascii="仿宋" w:hAnsi="仿宋" w:eastAsia="仿宋"/>
          <w:b/>
          <w:color w:val="auto"/>
          <w:sz w:val="32"/>
          <w:szCs w:val="32"/>
          <w:highlight w:val="none"/>
        </w:rPr>
        <w:t>数。增减变动原因为决算数</w:t>
      </w:r>
      <w:r>
        <w:rPr>
          <w:rFonts w:ascii="仿宋" w:hAnsi="仿宋" w:eastAsia="仿宋"/>
          <w:b/>
          <w:color w:val="auto"/>
          <w:sz w:val="32"/>
          <w:szCs w:val="32"/>
          <w:highlight w:val="none"/>
        </w:rPr>
        <w:t>&lt;</w:t>
      </w:r>
      <w:r>
        <w:rPr>
          <w:rFonts w:hint="eastAsia" w:ascii="仿宋" w:hAnsi="仿宋" w:eastAsia="仿宋"/>
          <w:b/>
          <w:color w:val="auto"/>
          <w:sz w:val="32"/>
          <w:szCs w:val="32"/>
          <w:highlight w:val="none"/>
        </w:rPr>
        <w:t>项级</w:t>
      </w:r>
      <w:r>
        <w:rPr>
          <w:rFonts w:ascii="仿宋" w:hAnsi="仿宋" w:eastAsia="仿宋"/>
          <w:b/>
          <w:color w:val="auto"/>
          <w:sz w:val="32"/>
          <w:szCs w:val="32"/>
          <w:highlight w:val="none"/>
        </w:rPr>
        <w:t>&gt;</w:t>
      </w:r>
      <w:r>
        <w:rPr>
          <w:rFonts w:hint="eastAsia" w:ascii="仿宋" w:hAnsi="仿宋" w:eastAsia="仿宋"/>
          <w:b/>
          <w:color w:val="auto"/>
          <w:sz w:val="32"/>
          <w:szCs w:val="32"/>
          <w:highlight w:val="none"/>
        </w:rPr>
        <w:t>和</w:t>
      </w:r>
      <w:r>
        <w:rPr>
          <w:rFonts w:hint="eastAsia" w:ascii="仿宋" w:hAnsi="仿宋" w:eastAsia="仿宋"/>
          <w:b/>
          <w:color w:val="auto"/>
          <w:sz w:val="32"/>
          <w:szCs w:val="32"/>
          <w:highlight w:val="none"/>
          <w:lang w:eastAsia="zh-CN"/>
        </w:rPr>
        <w:t>全年预算</w:t>
      </w:r>
      <w:r>
        <w:rPr>
          <w:rFonts w:hint="eastAsia" w:ascii="仿宋" w:hAnsi="仿宋" w:eastAsia="仿宋"/>
          <w:b/>
          <w:color w:val="auto"/>
          <w:sz w:val="32"/>
          <w:szCs w:val="32"/>
          <w:highlight w:val="none"/>
        </w:rPr>
        <w:t>数</w:t>
      </w:r>
      <w:r>
        <w:rPr>
          <w:rFonts w:ascii="仿宋" w:hAnsi="仿宋" w:eastAsia="仿宋"/>
          <w:b/>
          <w:color w:val="auto"/>
          <w:sz w:val="32"/>
          <w:szCs w:val="32"/>
          <w:highlight w:val="none"/>
        </w:rPr>
        <w:t>&lt;</w:t>
      </w:r>
      <w:r>
        <w:rPr>
          <w:rFonts w:hint="eastAsia" w:ascii="仿宋" w:hAnsi="仿宋" w:eastAsia="仿宋"/>
          <w:b/>
          <w:color w:val="auto"/>
          <w:sz w:val="32"/>
          <w:szCs w:val="32"/>
          <w:highlight w:val="none"/>
        </w:rPr>
        <w:t>项级</w:t>
      </w:r>
      <w:r>
        <w:rPr>
          <w:rFonts w:ascii="仿宋" w:hAnsi="仿宋" w:eastAsia="仿宋"/>
          <w:b/>
          <w:color w:val="auto"/>
          <w:sz w:val="32"/>
          <w:szCs w:val="32"/>
          <w:highlight w:val="none"/>
        </w:rPr>
        <w:t>&gt;</w:t>
      </w:r>
      <w:r>
        <w:rPr>
          <w:rFonts w:hint="eastAsia" w:ascii="仿宋" w:hAnsi="仿宋" w:eastAsia="仿宋"/>
          <w:b/>
          <w:color w:val="auto"/>
          <w:sz w:val="32"/>
          <w:szCs w:val="32"/>
          <w:highlight w:val="none"/>
        </w:rPr>
        <w:t>比较，与预算数持平可以不写原因。）</w:t>
      </w:r>
    </w:p>
    <w:p>
      <w:pPr>
        <w:spacing w:line="600" w:lineRule="exact"/>
        <w:ind w:firstLine="640"/>
        <w:rPr>
          <w:rFonts w:ascii="仿宋" w:hAnsi="仿宋" w:eastAsia="仿宋"/>
          <w:b/>
          <w:color w:val="auto"/>
          <w:sz w:val="32"/>
          <w:szCs w:val="32"/>
          <w:highlight w:val="none"/>
        </w:rPr>
      </w:pPr>
    </w:p>
    <w:p>
      <w:pPr>
        <w:tabs>
          <w:tab w:val="right" w:pos="8306"/>
        </w:tabs>
        <w:spacing w:line="600" w:lineRule="exact"/>
        <w:ind w:firstLine="640"/>
        <w:outlineLvl w:val="1"/>
        <w:rPr>
          <w:rStyle w:val="25"/>
          <w:color w:val="auto"/>
          <w:highlight w:val="none"/>
        </w:rPr>
      </w:pPr>
      <w:bookmarkStart w:id="34" w:name="_Toc15396608"/>
      <w:bookmarkStart w:id="35" w:name="_Toc15377214"/>
      <w:r>
        <w:rPr>
          <w:rFonts w:hint="eastAsia" w:ascii="黑体" w:eastAsia="黑体"/>
          <w:color w:val="auto"/>
          <w:sz w:val="32"/>
          <w:szCs w:val="32"/>
          <w:highlight w:val="none"/>
        </w:rPr>
        <w:t>六</w:t>
      </w:r>
      <w:r>
        <w:rPr>
          <w:rFonts w:hint="eastAsia" w:ascii="黑体" w:eastAsia="黑体"/>
          <w:b/>
          <w:color w:val="auto"/>
          <w:sz w:val="32"/>
          <w:szCs w:val="32"/>
          <w:highlight w:val="none"/>
        </w:rPr>
        <w:t>、</w:t>
      </w:r>
      <w:r>
        <w:rPr>
          <w:rFonts w:hint="eastAsia" w:ascii="黑体" w:hAnsi="黑体" w:eastAsia="黑体"/>
          <w:b/>
          <w:color w:val="auto"/>
          <w:sz w:val="32"/>
          <w:szCs w:val="32"/>
          <w:highlight w:val="none"/>
        </w:rPr>
        <w:t>一</w:t>
      </w:r>
      <w:r>
        <w:rPr>
          <w:rStyle w:val="25"/>
          <w:rFonts w:hint="eastAsia" w:ascii="黑体" w:hAnsi="黑体" w:eastAsia="黑体"/>
          <w:b w:val="0"/>
          <w:color w:val="auto"/>
          <w:highlight w:val="none"/>
        </w:rPr>
        <w:t>般公共预算财政拨款基本支出决算情况说明</w:t>
      </w:r>
      <w:bookmarkEnd w:id="34"/>
      <w:bookmarkEnd w:id="35"/>
      <w:r>
        <w:rPr>
          <w:rStyle w:val="25"/>
          <w:rFonts w:ascii="黑体" w:hAnsi="黑体" w:eastAsia="黑体"/>
          <w:b w:val="0"/>
          <w:color w:val="auto"/>
          <w:highlight w:val="none"/>
        </w:rPr>
        <w:tab/>
      </w:r>
    </w:p>
    <w:p>
      <w:pPr>
        <w:spacing w:line="600" w:lineRule="exact"/>
        <w:ind w:firstLine="645"/>
        <w:rPr>
          <w:rFonts w:ascii="仿宋" w:hAnsi="仿宋" w:eastAsia="仿宋"/>
          <w:color w:val="auto"/>
          <w:sz w:val="32"/>
          <w:szCs w:val="32"/>
          <w:highlight w:val="none"/>
        </w:rPr>
      </w:pPr>
      <w:r>
        <w:rPr>
          <w:rFonts w:ascii="仿宋" w:hAnsi="仿宋" w:eastAsia="仿宋"/>
          <w:color w:val="auto"/>
          <w:sz w:val="32"/>
          <w:szCs w:val="32"/>
          <w:highlight w:val="none"/>
        </w:rPr>
        <w:t>20</w:t>
      </w:r>
      <w:r>
        <w:rPr>
          <w:rFonts w:hint="eastAsia" w:ascii="仿宋" w:hAnsi="仿宋" w:eastAsia="仿宋"/>
          <w:color w:val="auto"/>
          <w:sz w:val="32"/>
          <w:szCs w:val="32"/>
          <w:highlight w:val="none"/>
          <w:lang w:val="en-US" w:eastAsia="zh-CN"/>
        </w:rPr>
        <w:t>22</w:t>
      </w:r>
      <w:r>
        <w:rPr>
          <w:rFonts w:hint="eastAsia" w:ascii="仿宋" w:hAnsi="仿宋" w:eastAsia="仿宋"/>
          <w:color w:val="auto"/>
          <w:sz w:val="32"/>
          <w:szCs w:val="32"/>
          <w:highlight w:val="none"/>
        </w:rPr>
        <w:t>年一般公共预算财政拨款基本支出289.34万元，其中：</w:t>
      </w:r>
    </w:p>
    <w:p>
      <w:pPr>
        <w:spacing w:line="600" w:lineRule="exact"/>
        <w:ind w:firstLine="645"/>
        <w:rPr>
          <w:rFonts w:ascii="仿宋" w:hAnsi="仿宋" w:eastAsia="仿宋"/>
          <w:color w:val="auto"/>
          <w:sz w:val="32"/>
          <w:szCs w:val="32"/>
          <w:highlight w:val="none"/>
        </w:rPr>
      </w:pPr>
      <w:r>
        <w:rPr>
          <w:rFonts w:hint="eastAsia" w:ascii="仿宋" w:hAnsi="仿宋" w:eastAsia="仿宋"/>
          <w:color w:val="auto"/>
          <w:sz w:val="32"/>
          <w:szCs w:val="32"/>
          <w:highlight w:val="none"/>
        </w:rPr>
        <w:t>人员经费242.13万元，主要包括：基本工资、津贴补贴、奖金、绩效工资、机关事业单位基本养老保险缴费、其他社会保障缴费、其他工资福利支出、抚恤金、生活补助、医疗费补助、奖励金、住房公积金、其他对个人和家庭的补助支出等。</w:t>
      </w:r>
      <w:r>
        <w:rPr>
          <w:rFonts w:ascii="仿宋" w:hAnsi="仿宋" w:eastAsia="仿宋"/>
          <w:color w:val="auto"/>
          <w:sz w:val="32"/>
          <w:szCs w:val="32"/>
          <w:highlight w:val="none"/>
        </w:rPr>
        <w:br w:type="textWrapping"/>
      </w:r>
      <w:r>
        <w:rPr>
          <w:rFonts w:hint="eastAsia" w:ascii="仿宋" w:hAnsi="仿宋" w:eastAsia="仿宋"/>
          <w:color w:val="auto"/>
          <w:sz w:val="32"/>
          <w:szCs w:val="32"/>
          <w:highlight w:val="none"/>
        </w:rPr>
        <w:t>　　公用经费47.21万元，主要包括：办公费、印刷费、邮电费、物业管理费、差旅费、维修（护）费、会议费、培训费、公务接待费、劳务费、委托业务费、工会经费、福利费、公务用车运行维护费、其他交通费</w:t>
      </w:r>
      <w:r>
        <w:rPr>
          <w:rFonts w:hint="eastAsia" w:ascii="仿宋" w:hAnsi="仿宋" w:eastAsia="仿宋"/>
          <w:color w:val="auto"/>
          <w:sz w:val="32"/>
          <w:szCs w:val="32"/>
          <w:highlight w:val="none"/>
          <w:lang w:eastAsia="zh-CN"/>
        </w:rPr>
        <w:t>、</w:t>
      </w:r>
      <w:r>
        <w:rPr>
          <w:rFonts w:hint="eastAsia" w:ascii="仿宋" w:hAnsi="仿宋" w:eastAsia="仿宋"/>
          <w:color w:val="auto"/>
          <w:sz w:val="32"/>
          <w:szCs w:val="32"/>
          <w:highlight w:val="none"/>
        </w:rPr>
        <w:t>其他商品和服务支出。</w:t>
      </w:r>
    </w:p>
    <w:p>
      <w:pPr>
        <w:spacing w:line="600" w:lineRule="exact"/>
        <w:ind w:firstLine="645"/>
        <w:rPr>
          <w:rFonts w:ascii="仿宋" w:hAnsi="仿宋" w:eastAsia="仿宋"/>
          <w:b/>
          <w:color w:val="auto"/>
          <w:sz w:val="32"/>
          <w:szCs w:val="32"/>
          <w:highlight w:val="none"/>
        </w:rPr>
      </w:pPr>
      <w:r>
        <w:rPr>
          <w:rFonts w:hint="eastAsia" w:ascii="仿宋" w:hAnsi="仿宋" w:eastAsia="仿宋"/>
          <w:b/>
          <w:color w:val="auto"/>
          <w:sz w:val="32"/>
          <w:szCs w:val="32"/>
          <w:highlight w:val="none"/>
        </w:rPr>
        <w:t>（注：数据来源于财决</w:t>
      </w:r>
      <w:r>
        <w:rPr>
          <w:rFonts w:ascii="仿宋" w:hAnsi="仿宋" w:eastAsia="仿宋"/>
          <w:b/>
          <w:color w:val="auto"/>
          <w:sz w:val="32"/>
          <w:szCs w:val="32"/>
          <w:highlight w:val="none"/>
        </w:rPr>
        <w:t>0</w:t>
      </w:r>
      <w:r>
        <w:rPr>
          <w:rFonts w:hint="eastAsia" w:ascii="仿宋" w:hAnsi="仿宋" w:eastAsia="仿宋"/>
          <w:b/>
          <w:color w:val="auto"/>
          <w:sz w:val="32"/>
          <w:szCs w:val="32"/>
          <w:highlight w:val="none"/>
        </w:rPr>
        <w:t>7表</w:t>
      </w:r>
      <w:r>
        <w:rPr>
          <w:rFonts w:hint="eastAsia" w:ascii="仿宋" w:hAnsi="仿宋" w:eastAsia="仿宋"/>
          <w:b/>
          <w:color w:val="auto"/>
          <w:sz w:val="32"/>
          <w:szCs w:val="32"/>
          <w:highlight w:val="none"/>
          <w:lang w:eastAsia="zh-CN"/>
        </w:rPr>
        <w:t>和财决</w:t>
      </w:r>
      <w:r>
        <w:rPr>
          <w:rFonts w:hint="eastAsia" w:ascii="仿宋" w:hAnsi="仿宋" w:eastAsia="仿宋"/>
          <w:b/>
          <w:color w:val="auto"/>
          <w:sz w:val="32"/>
          <w:szCs w:val="32"/>
          <w:highlight w:val="none"/>
          <w:lang w:val="en-US" w:eastAsia="zh-CN"/>
        </w:rPr>
        <w:t>08-1表</w:t>
      </w:r>
      <w:r>
        <w:rPr>
          <w:rFonts w:hint="eastAsia" w:ascii="仿宋" w:hAnsi="仿宋" w:eastAsia="仿宋"/>
          <w:b/>
          <w:color w:val="auto"/>
          <w:sz w:val="32"/>
          <w:szCs w:val="32"/>
          <w:highlight w:val="none"/>
        </w:rPr>
        <w:t>，</w:t>
      </w:r>
      <w:r>
        <w:rPr>
          <w:rFonts w:hint="eastAsia" w:ascii="仿宋" w:hAnsi="仿宋" w:eastAsia="仿宋"/>
          <w:b/>
          <w:color w:val="auto"/>
          <w:sz w:val="32"/>
          <w:szCs w:val="32"/>
          <w:highlight w:val="none"/>
          <w:lang w:eastAsia="zh-CN"/>
        </w:rPr>
        <w:t>仅罗列</w:t>
      </w:r>
      <w:r>
        <w:rPr>
          <w:rFonts w:hint="eastAsia" w:ascii="仿宋" w:hAnsi="仿宋" w:eastAsia="仿宋"/>
          <w:b/>
          <w:color w:val="auto"/>
          <w:sz w:val="32"/>
          <w:szCs w:val="32"/>
          <w:highlight w:val="none"/>
        </w:rPr>
        <w:t>本</w:t>
      </w:r>
      <w:r>
        <w:rPr>
          <w:rFonts w:hint="eastAsia" w:ascii="仿宋" w:hAnsi="仿宋" w:eastAsia="仿宋"/>
          <w:b/>
          <w:color w:val="auto"/>
          <w:sz w:val="32"/>
          <w:szCs w:val="32"/>
          <w:highlight w:val="none"/>
          <w:lang w:eastAsia="zh-CN"/>
        </w:rPr>
        <w:t>单位</w:t>
      </w:r>
      <w:r>
        <w:rPr>
          <w:rFonts w:hint="eastAsia" w:ascii="仿宋" w:hAnsi="仿宋" w:eastAsia="仿宋"/>
          <w:b/>
          <w:color w:val="auto"/>
          <w:sz w:val="32"/>
          <w:szCs w:val="32"/>
          <w:highlight w:val="none"/>
        </w:rPr>
        <w:t>实际支出</w:t>
      </w:r>
      <w:r>
        <w:rPr>
          <w:rFonts w:hint="eastAsia" w:ascii="仿宋" w:hAnsi="仿宋" w:eastAsia="仿宋"/>
          <w:b/>
          <w:color w:val="auto"/>
          <w:sz w:val="32"/>
          <w:szCs w:val="32"/>
          <w:highlight w:val="none"/>
          <w:lang w:eastAsia="zh-CN"/>
        </w:rPr>
        <w:t>涉及的</w:t>
      </w:r>
      <w:r>
        <w:rPr>
          <w:rFonts w:hint="eastAsia" w:ascii="仿宋" w:hAnsi="仿宋" w:eastAsia="仿宋"/>
          <w:b/>
          <w:color w:val="auto"/>
          <w:sz w:val="32"/>
          <w:szCs w:val="32"/>
          <w:highlight w:val="none"/>
        </w:rPr>
        <w:t>经济分类科目。）</w:t>
      </w:r>
    </w:p>
    <w:p>
      <w:pPr>
        <w:spacing w:line="600" w:lineRule="exact"/>
        <w:ind w:firstLine="640"/>
        <w:rPr>
          <w:rFonts w:ascii="仿宋" w:hAnsi="仿宋" w:eastAsia="仿宋"/>
          <w:b/>
          <w:color w:val="auto"/>
          <w:sz w:val="32"/>
          <w:szCs w:val="32"/>
          <w:highlight w:val="none"/>
        </w:rPr>
      </w:pPr>
    </w:p>
    <w:p>
      <w:pPr>
        <w:spacing w:line="600" w:lineRule="exact"/>
        <w:ind w:firstLine="640"/>
        <w:outlineLvl w:val="1"/>
        <w:rPr>
          <w:rStyle w:val="25"/>
          <w:rFonts w:ascii="黑体" w:hAnsi="黑体" w:eastAsia="黑体"/>
          <w:b w:val="0"/>
          <w:color w:val="auto"/>
          <w:highlight w:val="none"/>
        </w:rPr>
      </w:pPr>
      <w:bookmarkStart w:id="36" w:name="_Toc15396609"/>
      <w:bookmarkStart w:id="37" w:name="_Toc15377215"/>
      <w:r>
        <w:rPr>
          <w:rFonts w:hint="eastAsia" w:ascii="黑体" w:eastAsia="黑体"/>
          <w:color w:val="auto"/>
          <w:sz w:val="32"/>
          <w:szCs w:val="32"/>
          <w:highlight w:val="none"/>
        </w:rPr>
        <w:t>七、</w:t>
      </w:r>
      <w:r>
        <w:rPr>
          <w:rStyle w:val="25"/>
          <w:rFonts w:hint="eastAsia" w:ascii="黑体" w:hAnsi="黑体" w:eastAsia="黑体"/>
          <w:b w:val="0"/>
          <w:color w:val="auto"/>
          <w:highlight w:val="none"/>
        </w:rPr>
        <w:t>财政拨款</w:t>
      </w:r>
      <w:r>
        <w:rPr>
          <w:rStyle w:val="25"/>
          <w:rFonts w:hint="eastAsia" w:ascii="黑体" w:hAnsi="黑体" w:eastAsia="黑体"/>
          <w:color w:val="auto"/>
          <w:highlight w:val="none"/>
        </w:rPr>
        <w:t>“</w:t>
      </w:r>
      <w:r>
        <w:rPr>
          <w:rStyle w:val="25"/>
          <w:rFonts w:hint="eastAsia" w:ascii="黑体" w:hAnsi="黑体" w:eastAsia="黑体"/>
          <w:b w:val="0"/>
          <w:color w:val="auto"/>
          <w:highlight w:val="none"/>
        </w:rPr>
        <w:t>三公”经费支出决算情况说明</w:t>
      </w:r>
      <w:bookmarkEnd w:id="36"/>
      <w:bookmarkEnd w:id="37"/>
    </w:p>
    <w:p>
      <w:pPr>
        <w:spacing w:line="600" w:lineRule="exact"/>
        <w:ind w:firstLine="640"/>
        <w:outlineLvl w:val="2"/>
        <w:rPr>
          <w:rFonts w:ascii="仿宋" w:hAnsi="仿宋" w:eastAsia="仿宋"/>
          <w:b/>
          <w:color w:val="auto"/>
          <w:sz w:val="32"/>
          <w:szCs w:val="32"/>
          <w:highlight w:val="none"/>
        </w:rPr>
      </w:pPr>
      <w:bookmarkStart w:id="38" w:name="_Toc15377216"/>
      <w:r>
        <w:rPr>
          <w:rFonts w:hint="eastAsia" w:ascii="仿宋" w:hAnsi="仿宋" w:eastAsia="仿宋"/>
          <w:b/>
          <w:color w:val="auto"/>
          <w:sz w:val="32"/>
          <w:szCs w:val="32"/>
          <w:highlight w:val="none"/>
        </w:rPr>
        <w:t>（一）“三公”经费财政拨款支出决算总体情况说明</w:t>
      </w:r>
      <w:bookmarkEnd w:id="38"/>
    </w:p>
    <w:p>
      <w:pPr>
        <w:spacing w:line="600" w:lineRule="exact"/>
        <w:ind w:firstLine="640"/>
        <w:rPr>
          <w:rFonts w:ascii="仿宋" w:hAnsi="仿宋" w:eastAsia="仿宋"/>
          <w:color w:val="auto"/>
          <w:sz w:val="32"/>
          <w:szCs w:val="32"/>
          <w:highlight w:val="none"/>
        </w:rPr>
      </w:pPr>
      <w:r>
        <w:rPr>
          <w:rFonts w:ascii="仿宋" w:hAnsi="仿宋" w:eastAsia="仿宋"/>
          <w:color w:val="auto"/>
          <w:sz w:val="32"/>
          <w:szCs w:val="32"/>
          <w:highlight w:val="none"/>
        </w:rPr>
        <w:t>20</w:t>
      </w:r>
      <w:r>
        <w:rPr>
          <w:rFonts w:hint="eastAsia" w:ascii="仿宋" w:hAnsi="仿宋" w:eastAsia="仿宋"/>
          <w:color w:val="auto"/>
          <w:sz w:val="32"/>
          <w:szCs w:val="32"/>
          <w:highlight w:val="none"/>
          <w:lang w:val="en-US" w:eastAsia="zh-CN"/>
        </w:rPr>
        <w:t>22</w:t>
      </w:r>
      <w:r>
        <w:rPr>
          <w:rFonts w:hint="eastAsia" w:ascii="仿宋" w:hAnsi="仿宋" w:eastAsia="仿宋"/>
          <w:color w:val="auto"/>
          <w:sz w:val="32"/>
          <w:szCs w:val="32"/>
          <w:highlight w:val="none"/>
        </w:rPr>
        <w:t>年“三公”经费财政拨款支出决算为4.70万元，完成预算</w:t>
      </w:r>
      <w:r>
        <w:rPr>
          <w:rFonts w:hint="eastAsia" w:ascii="仿宋" w:hAnsi="仿宋" w:eastAsia="仿宋"/>
          <w:color w:val="auto"/>
          <w:sz w:val="32"/>
          <w:szCs w:val="32"/>
          <w:highlight w:val="none"/>
          <w:lang w:val="en-US" w:eastAsia="zh-CN"/>
        </w:rPr>
        <w:t>100</w:t>
      </w:r>
      <w:r>
        <w:rPr>
          <w:rFonts w:ascii="仿宋" w:hAnsi="仿宋" w:eastAsia="仿宋"/>
          <w:color w:val="auto"/>
          <w:sz w:val="32"/>
          <w:szCs w:val="32"/>
          <w:highlight w:val="none"/>
        </w:rPr>
        <w:t>%</w:t>
      </w:r>
      <w:r>
        <w:rPr>
          <w:rFonts w:hint="eastAsia" w:ascii="仿宋" w:hAnsi="仿宋" w:eastAsia="仿宋"/>
          <w:color w:val="auto"/>
          <w:sz w:val="32"/>
          <w:szCs w:val="32"/>
          <w:highlight w:val="none"/>
        </w:rPr>
        <w:t>，</w:t>
      </w:r>
      <w:r>
        <w:rPr>
          <w:rFonts w:hint="eastAsia" w:ascii="仿宋" w:hAnsi="仿宋" w:eastAsia="仿宋"/>
          <w:color w:val="auto"/>
          <w:sz w:val="32"/>
          <w:szCs w:val="32"/>
          <w:highlight w:val="none"/>
          <w:lang w:eastAsia="zh-CN"/>
        </w:rPr>
        <w:t>较上年增加</w:t>
      </w:r>
      <w:r>
        <w:rPr>
          <w:rFonts w:hint="eastAsia" w:ascii="仿宋" w:hAnsi="仿宋" w:eastAsia="仿宋"/>
          <w:color w:val="auto"/>
          <w:sz w:val="32"/>
          <w:szCs w:val="32"/>
          <w:highlight w:val="none"/>
          <w:lang w:val="en-US" w:eastAsia="zh-CN"/>
        </w:rPr>
        <w:t>0.53万元，增长12.65%。</w:t>
      </w:r>
      <w:r>
        <w:rPr>
          <w:rFonts w:hint="eastAsia" w:ascii="仿宋" w:hAnsi="仿宋" w:eastAsia="仿宋"/>
          <w:color w:val="auto"/>
          <w:sz w:val="32"/>
          <w:szCs w:val="32"/>
          <w:highlight w:val="none"/>
        </w:rPr>
        <w:t>决算数与预算数持平。</w:t>
      </w:r>
    </w:p>
    <w:p>
      <w:pPr>
        <w:spacing w:line="600" w:lineRule="exact"/>
        <w:ind w:firstLine="640"/>
        <w:rPr>
          <w:rFonts w:ascii="仿宋" w:hAnsi="仿宋" w:eastAsia="仿宋"/>
          <w:b/>
          <w:color w:val="auto"/>
          <w:sz w:val="32"/>
          <w:szCs w:val="32"/>
          <w:highlight w:val="none"/>
        </w:rPr>
      </w:pPr>
      <w:r>
        <w:rPr>
          <w:rFonts w:hint="eastAsia" w:ascii="仿宋" w:hAnsi="仿宋" w:eastAsia="仿宋"/>
          <w:b/>
          <w:color w:val="auto"/>
          <w:sz w:val="32"/>
          <w:szCs w:val="32"/>
          <w:highlight w:val="none"/>
        </w:rPr>
        <w:t>（注：上述“预算”口径为</w:t>
      </w:r>
      <w:r>
        <w:rPr>
          <w:rFonts w:hint="eastAsia" w:ascii="仿宋" w:hAnsi="仿宋" w:eastAsia="仿宋"/>
          <w:b/>
          <w:color w:val="auto"/>
          <w:sz w:val="32"/>
          <w:szCs w:val="32"/>
          <w:highlight w:val="none"/>
          <w:lang w:eastAsia="zh-CN"/>
        </w:rPr>
        <w:t>全年预算</w:t>
      </w:r>
      <w:r>
        <w:rPr>
          <w:rFonts w:hint="eastAsia" w:ascii="仿宋" w:hAnsi="仿宋" w:eastAsia="仿宋"/>
          <w:b/>
          <w:color w:val="auto"/>
          <w:sz w:val="32"/>
          <w:szCs w:val="32"/>
          <w:highlight w:val="none"/>
        </w:rPr>
        <w:t>数，包括</w:t>
      </w:r>
      <w:r>
        <w:rPr>
          <w:rFonts w:hint="eastAsia" w:ascii="仿宋" w:hAnsi="仿宋" w:eastAsia="仿宋"/>
          <w:b/>
          <w:color w:val="auto"/>
          <w:sz w:val="32"/>
          <w:szCs w:val="32"/>
          <w:highlight w:val="none"/>
          <w:lang w:eastAsia="zh-CN"/>
        </w:rPr>
        <w:t>一般公共预算和</w:t>
      </w:r>
      <w:r>
        <w:rPr>
          <w:rFonts w:hint="eastAsia" w:ascii="仿宋" w:hAnsi="仿宋" w:eastAsia="仿宋"/>
          <w:b/>
          <w:color w:val="auto"/>
          <w:sz w:val="32"/>
          <w:szCs w:val="32"/>
          <w:highlight w:val="none"/>
        </w:rPr>
        <w:t>政府性基金</w:t>
      </w:r>
      <w:r>
        <w:rPr>
          <w:rFonts w:hint="eastAsia" w:ascii="仿宋" w:hAnsi="仿宋" w:eastAsia="仿宋"/>
          <w:b/>
          <w:color w:val="auto"/>
          <w:sz w:val="32"/>
          <w:szCs w:val="32"/>
          <w:highlight w:val="none"/>
          <w:lang w:eastAsia="zh-CN"/>
        </w:rPr>
        <w:t>预算财政拨款</w:t>
      </w:r>
      <w:r>
        <w:rPr>
          <w:rFonts w:hint="eastAsia" w:ascii="仿宋" w:hAnsi="仿宋" w:eastAsia="仿宋"/>
          <w:b/>
          <w:color w:val="auto"/>
          <w:sz w:val="32"/>
          <w:szCs w:val="32"/>
          <w:highlight w:val="none"/>
        </w:rPr>
        <w:t>支出决算情况。）</w:t>
      </w:r>
    </w:p>
    <w:p>
      <w:pPr>
        <w:spacing w:line="600" w:lineRule="exact"/>
        <w:ind w:firstLine="640"/>
        <w:outlineLvl w:val="2"/>
        <w:rPr>
          <w:rFonts w:ascii="仿宋" w:hAnsi="仿宋" w:eastAsia="仿宋"/>
          <w:b/>
          <w:color w:val="auto"/>
          <w:sz w:val="32"/>
          <w:szCs w:val="32"/>
          <w:highlight w:val="none"/>
        </w:rPr>
      </w:pPr>
      <w:bookmarkStart w:id="39" w:name="_Toc15377217"/>
      <w:r>
        <w:rPr>
          <w:rFonts w:hint="eastAsia" w:ascii="仿宋" w:hAnsi="仿宋" w:eastAsia="仿宋"/>
          <w:b/>
          <w:color w:val="auto"/>
          <w:sz w:val="32"/>
          <w:szCs w:val="32"/>
          <w:highlight w:val="none"/>
        </w:rPr>
        <w:t>（二）“三公”经费财政拨款支出决算具</w:t>
      </w:r>
      <w:bookmarkStart w:id="67" w:name="_GoBack"/>
      <w:bookmarkEnd w:id="67"/>
      <w:r>
        <w:rPr>
          <w:rFonts w:hint="eastAsia" w:ascii="仿宋" w:hAnsi="仿宋" w:eastAsia="仿宋"/>
          <w:b/>
          <w:color w:val="auto"/>
          <w:sz w:val="32"/>
          <w:szCs w:val="32"/>
          <w:highlight w:val="none"/>
        </w:rPr>
        <w:t>体情况说明</w:t>
      </w:r>
      <w:bookmarkEnd w:id="39"/>
    </w:p>
    <w:p>
      <w:pPr>
        <w:spacing w:line="600" w:lineRule="exact"/>
        <w:ind w:firstLine="640"/>
        <w:rPr>
          <w:rFonts w:ascii="仿宋" w:hAnsi="仿宋" w:eastAsia="仿宋"/>
          <w:color w:val="auto"/>
          <w:sz w:val="32"/>
          <w:szCs w:val="32"/>
          <w:highlight w:val="none"/>
        </w:rPr>
      </w:pPr>
      <w:r>
        <w:rPr>
          <w:rFonts w:ascii="仿宋" w:hAnsi="仿宋" w:eastAsia="仿宋"/>
          <w:color w:val="auto"/>
          <w:sz w:val="32"/>
          <w:szCs w:val="32"/>
          <w:highlight w:val="none"/>
        </w:rPr>
        <w:t>20</w:t>
      </w:r>
      <w:r>
        <w:rPr>
          <w:rFonts w:hint="eastAsia" w:ascii="仿宋" w:hAnsi="仿宋" w:eastAsia="仿宋"/>
          <w:color w:val="auto"/>
          <w:sz w:val="32"/>
          <w:szCs w:val="32"/>
          <w:highlight w:val="none"/>
          <w:lang w:val="en-US" w:eastAsia="zh-CN"/>
        </w:rPr>
        <w:t>22</w:t>
      </w:r>
      <w:r>
        <w:rPr>
          <w:rFonts w:hint="eastAsia" w:ascii="仿宋" w:hAnsi="仿宋" w:eastAsia="仿宋"/>
          <w:color w:val="auto"/>
          <w:sz w:val="32"/>
          <w:szCs w:val="32"/>
          <w:highlight w:val="none"/>
        </w:rPr>
        <w:t>年“三公”经费财政拨款支出决算中，因公出国（境）费支出决算</w:t>
      </w:r>
      <w:r>
        <w:rPr>
          <w:rFonts w:hint="eastAsia" w:ascii="仿宋" w:hAnsi="仿宋" w:eastAsia="仿宋"/>
          <w:color w:val="auto"/>
          <w:sz w:val="32"/>
          <w:szCs w:val="32"/>
          <w:highlight w:val="none"/>
          <w:lang w:val="en-US" w:eastAsia="zh-CN"/>
        </w:rPr>
        <w:t>0</w:t>
      </w:r>
      <w:r>
        <w:rPr>
          <w:rFonts w:hint="eastAsia" w:ascii="仿宋" w:hAnsi="仿宋" w:eastAsia="仿宋"/>
          <w:color w:val="auto"/>
          <w:sz w:val="32"/>
          <w:szCs w:val="32"/>
          <w:highlight w:val="none"/>
        </w:rPr>
        <w:t>万元，占</w:t>
      </w:r>
      <w:r>
        <w:rPr>
          <w:rFonts w:hint="eastAsia" w:ascii="仿宋" w:hAnsi="仿宋" w:eastAsia="仿宋"/>
          <w:color w:val="auto"/>
          <w:sz w:val="32"/>
          <w:szCs w:val="32"/>
          <w:highlight w:val="none"/>
          <w:lang w:val="en-US" w:eastAsia="zh-CN"/>
        </w:rPr>
        <w:t>0</w:t>
      </w:r>
      <w:r>
        <w:rPr>
          <w:rFonts w:ascii="仿宋" w:hAnsi="仿宋" w:eastAsia="仿宋"/>
          <w:color w:val="auto"/>
          <w:sz w:val="32"/>
          <w:szCs w:val="32"/>
          <w:highlight w:val="none"/>
        </w:rPr>
        <w:t>%</w:t>
      </w:r>
      <w:r>
        <w:rPr>
          <w:rFonts w:hint="eastAsia" w:ascii="仿宋" w:hAnsi="仿宋" w:eastAsia="仿宋"/>
          <w:color w:val="auto"/>
          <w:sz w:val="32"/>
          <w:szCs w:val="32"/>
          <w:highlight w:val="none"/>
        </w:rPr>
        <w:t>；公务用车购置及运行维护费支出决算</w:t>
      </w:r>
      <w:r>
        <w:rPr>
          <w:rFonts w:hint="eastAsia" w:ascii="仿宋" w:hAnsi="仿宋" w:eastAsia="仿宋"/>
          <w:color w:val="auto"/>
          <w:sz w:val="32"/>
          <w:szCs w:val="32"/>
          <w:highlight w:val="none"/>
          <w:lang w:val="en-US" w:eastAsia="zh-CN"/>
        </w:rPr>
        <w:t>4.32</w:t>
      </w:r>
      <w:r>
        <w:rPr>
          <w:rFonts w:hint="eastAsia" w:ascii="仿宋" w:hAnsi="仿宋" w:eastAsia="仿宋"/>
          <w:color w:val="auto"/>
          <w:sz w:val="32"/>
          <w:szCs w:val="32"/>
          <w:highlight w:val="none"/>
        </w:rPr>
        <w:t>万元，占</w:t>
      </w:r>
      <w:r>
        <w:rPr>
          <w:rFonts w:hint="eastAsia" w:ascii="仿宋" w:hAnsi="仿宋" w:eastAsia="仿宋"/>
          <w:color w:val="auto"/>
          <w:sz w:val="32"/>
          <w:szCs w:val="32"/>
          <w:highlight w:val="none"/>
          <w:lang w:val="en-US" w:eastAsia="zh-CN"/>
        </w:rPr>
        <w:t>91.91</w:t>
      </w:r>
      <w:r>
        <w:rPr>
          <w:rFonts w:ascii="仿宋" w:hAnsi="仿宋" w:eastAsia="仿宋"/>
          <w:color w:val="auto"/>
          <w:sz w:val="32"/>
          <w:szCs w:val="32"/>
          <w:highlight w:val="none"/>
        </w:rPr>
        <w:t>%</w:t>
      </w:r>
      <w:r>
        <w:rPr>
          <w:rFonts w:hint="eastAsia" w:ascii="仿宋" w:hAnsi="仿宋" w:eastAsia="仿宋"/>
          <w:color w:val="auto"/>
          <w:sz w:val="32"/>
          <w:szCs w:val="32"/>
          <w:highlight w:val="none"/>
        </w:rPr>
        <w:t>；公务接待费支出决算0.39万元，占</w:t>
      </w:r>
      <w:r>
        <w:rPr>
          <w:rFonts w:hint="eastAsia" w:ascii="仿宋" w:hAnsi="仿宋" w:eastAsia="仿宋"/>
          <w:color w:val="auto"/>
          <w:sz w:val="32"/>
          <w:szCs w:val="32"/>
          <w:highlight w:val="none"/>
          <w:lang w:val="en-US" w:eastAsia="zh-CN"/>
        </w:rPr>
        <w:t>8.09</w:t>
      </w:r>
      <w:r>
        <w:rPr>
          <w:rFonts w:ascii="仿宋" w:hAnsi="仿宋" w:eastAsia="仿宋"/>
          <w:color w:val="auto"/>
          <w:sz w:val="32"/>
          <w:szCs w:val="32"/>
          <w:highlight w:val="none"/>
        </w:rPr>
        <w:t>%</w:t>
      </w:r>
      <w:r>
        <w:rPr>
          <w:rFonts w:hint="eastAsia" w:ascii="仿宋" w:hAnsi="仿宋" w:eastAsia="仿宋"/>
          <w:color w:val="auto"/>
          <w:sz w:val="32"/>
          <w:szCs w:val="32"/>
          <w:highlight w:val="none"/>
        </w:rPr>
        <w:t>。具体情况如下：</w:t>
      </w:r>
    </w:p>
    <w:p>
      <w:pPr>
        <w:spacing w:line="600" w:lineRule="exact"/>
        <w:ind w:firstLine="640"/>
        <w:rPr>
          <w:rFonts w:ascii="仿宋" w:hAnsi="仿宋" w:eastAsia="仿宋"/>
          <w:color w:val="auto"/>
          <w:sz w:val="32"/>
          <w:szCs w:val="32"/>
          <w:highlight w:val="none"/>
        </w:rPr>
      </w:pPr>
      <w:r>
        <w:rPr>
          <w:rFonts w:hint="eastAsia" w:ascii="仿宋" w:hAnsi="仿宋" w:eastAsia="仿宋"/>
          <w:color w:val="auto"/>
          <w:sz w:val="32"/>
          <w:szCs w:val="32"/>
          <w:highlight w:val="none"/>
        </w:rPr>
        <w:t>（图7：“三公”经费财政拨款支出结构）（饼状图）</w:t>
      </w:r>
    </w:p>
    <w:p>
      <w:pPr>
        <w:spacing w:line="600" w:lineRule="exact"/>
        <w:ind w:firstLine="640"/>
        <w:rPr>
          <w:rFonts w:ascii="仿宋_GB2312" w:eastAsia="仿宋_GB2312"/>
          <w:b/>
          <w:color w:val="auto"/>
          <w:sz w:val="32"/>
          <w:szCs w:val="32"/>
          <w:highlight w:val="none"/>
        </w:rPr>
      </w:pPr>
      <w:r>
        <w:rPr>
          <w:rFonts w:hint="eastAsia" w:ascii="Times New Roman" w:hAnsi="Times New Roman" w:eastAsia="仿宋_GB2312" w:cs="Times New Roman"/>
          <w:b w:val="0"/>
          <w:bCs/>
          <w:sz w:val="32"/>
          <w:szCs w:val="32"/>
          <w:lang w:val="en-US" w:eastAsia="zh-CN"/>
        </w:rPr>
        <w:pict>
          <v:shape id="Object 12" o:spid="_x0000_s1033" o:spt="75" alt="" type="#_x0000_t75" style="position:absolute;left:0pt;margin-left:8.85pt;margin-top:8.2pt;height:155.75pt;width:416.75pt;z-index:251665408;mso-width-relative:page;mso-height-relative:page;" o:ole="t" filled="f" o:preferrelative="t" stroked="f" coordsize="21600,21600">
            <v:path/>
            <v:fill on="f" focussize="0,0"/>
            <v:stroke on="f"/>
            <v:imagedata r:id="rId19" o:title=""/>
            <o:lock v:ext="edit" aspectratio="t"/>
          </v:shape>
          <o:OLEObject Type="Embed" ProgID="Excel.Sheet.12" ShapeID="Object 12" DrawAspect="Content" ObjectID="_1468075731" r:id="rId18">
            <o:LockedField>false</o:LockedField>
          </o:OLEObject>
        </w:pict>
      </w:r>
    </w:p>
    <w:p>
      <w:pPr>
        <w:spacing w:line="600" w:lineRule="exact"/>
        <w:ind w:firstLine="640"/>
        <w:rPr>
          <w:rFonts w:ascii="仿宋_GB2312" w:eastAsia="仿宋_GB2312"/>
          <w:b/>
          <w:color w:val="auto"/>
          <w:sz w:val="32"/>
          <w:szCs w:val="32"/>
          <w:highlight w:val="none"/>
        </w:rPr>
      </w:pPr>
    </w:p>
    <w:p>
      <w:pPr>
        <w:spacing w:line="600" w:lineRule="exact"/>
        <w:ind w:firstLine="640"/>
        <w:rPr>
          <w:rFonts w:ascii="仿宋_GB2312" w:eastAsia="仿宋_GB2312"/>
          <w:b/>
          <w:color w:val="auto"/>
          <w:sz w:val="32"/>
          <w:szCs w:val="32"/>
          <w:highlight w:val="none"/>
        </w:rPr>
      </w:pPr>
    </w:p>
    <w:p>
      <w:pPr>
        <w:spacing w:line="600" w:lineRule="exact"/>
        <w:ind w:firstLine="640"/>
        <w:rPr>
          <w:rFonts w:ascii="仿宋_GB2312" w:eastAsia="仿宋_GB2312"/>
          <w:b/>
          <w:color w:val="auto"/>
          <w:sz w:val="32"/>
          <w:szCs w:val="32"/>
          <w:highlight w:val="none"/>
        </w:rPr>
      </w:pPr>
    </w:p>
    <w:p>
      <w:pPr>
        <w:spacing w:line="600" w:lineRule="exact"/>
        <w:ind w:firstLine="640"/>
        <w:rPr>
          <w:rFonts w:ascii="仿宋_GB2312" w:eastAsia="仿宋_GB2312"/>
          <w:b/>
          <w:color w:val="auto"/>
          <w:sz w:val="32"/>
          <w:szCs w:val="32"/>
          <w:highlight w:val="none"/>
        </w:rPr>
      </w:pPr>
      <w:r>
        <w:rPr>
          <w:rFonts w:ascii="仿宋_GB2312" w:eastAsia="仿宋_GB2312"/>
          <w:b/>
          <w:color w:val="auto"/>
          <w:sz w:val="32"/>
          <w:szCs w:val="32"/>
          <w:highlight w:val="none"/>
        </w:rPr>
        <w:t>1.</w:t>
      </w:r>
      <w:r>
        <w:rPr>
          <w:rFonts w:hint="eastAsia" w:ascii="仿宋_GB2312" w:eastAsia="仿宋_GB2312"/>
          <w:b/>
          <w:color w:val="auto"/>
          <w:sz w:val="32"/>
          <w:szCs w:val="32"/>
          <w:highlight w:val="none"/>
        </w:rPr>
        <w:t>因公出国（境）经费支出</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万元，</w:t>
      </w:r>
      <w:r>
        <w:rPr>
          <w:rStyle w:val="14"/>
          <w:rFonts w:hint="eastAsia" w:ascii="仿宋" w:hAnsi="仿宋" w:eastAsia="仿宋"/>
          <w:b w:val="0"/>
          <w:bCs/>
          <w:color w:val="auto"/>
          <w:sz w:val="32"/>
          <w:szCs w:val="32"/>
          <w:highlight w:val="none"/>
        </w:rPr>
        <w:t>完成预算</w:t>
      </w:r>
      <w:r>
        <w:rPr>
          <w:rStyle w:val="14"/>
          <w:rFonts w:hint="eastAsia" w:ascii="仿宋" w:hAnsi="仿宋" w:eastAsia="仿宋"/>
          <w:b w:val="0"/>
          <w:bCs/>
          <w:color w:val="auto"/>
          <w:sz w:val="32"/>
          <w:szCs w:val="32"/>
          <w:highlight w:val="none"/>
          <w:lang w:val="en-US" w:eastAsia="zh-CN"/>
        </w:rPr>
        <w:t>0</w:t>
      </w:r>
      <w:r>
        <w:rPr>
          <w:rStyle w:val="14"/>
          <w:rFonts w:ascii="仿宋" w:hAnsi="仿宋" w:eastAsia="仿宋"/>
          <w:b w:val="0"/>
          <w:bCs/>
          <w:color w:val="auto"/>
          <w:sz w:val="32"/>
          <w:szCs w:val="32"/>
          <w:highlight w:val="none"/>
        </w:rPr>
        <w:t>%</w:t>
      </w:r>
      <w:r>
        <w:rPr>
          <w:rStyle w:val="14"/>
          <w:rFonts w:hint="eastAsia" w:ascii="仿宋" w:hAnsi="仿宋" w:eastAsia="仿宋"/>
          <w:b w:val="0"/>
          <w:bCs/>
          <w:color w:val="auto"/>
          <w:sz w:val="32"/>
          <w:szCs w:val="32"/>
          <w:highlight w:val="none"/>
        </w:rPr>
        <w:t>。</w:t>
      </w:r>
      <w:r>
        <w:rPr>
          <w:rFonts w:hint="eastAsia" w:ascii="仿宋_GB2312" w:eastAsia="仿宋_GB2312"/>
          <w:color w:val="auto"/>
          <w:sz w:val="32"/>
          <w:szCs w:val="32"/>
          <w:highlight w:val="none"/>
        </w:rPr>
        <w:t>全年安排因公出国（境）团组</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次，出国（境）</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人。因公出国（境）支出决算比</w:t>
      </w:r>
      <w:r>
        <w:rPr>
          <w:rFonts w:ascii="仿宋_GB2312" w:eastAsia="仿宋_GB2312"/>
          <w:color w:val="auto"/>
          <w:sz w:val="32"/>
          <w:szCs w:val="32"/>
          <w:highlight w:val="none"/>
        </w:rPr>
        <w:t>20</w:t>
      </w:r>
      <w:r>
        <w:rPr>
          <w:rFonts w:hint="eastAsia" w:ascii="仿宋_GB2312" w:eastAsia="仿宋_GB2312"/>
          <w:color w:val="auto"/>
          <w:sz w:val="32"/>
          <w:szCs w:val="32"/>
          <w:highlight w:val="none"/>
          <w:lang w:val="en-US" w:eastAsia="zh-CN"/>
        </w:rPr>
        <w:t>21</w:t>
      </w:r>
      <w:r>
        <w:rPr>
          <w:rFonts w:hint="eastAsia" w:ascii="仿宋_GB2312" w:eastAsia="仿宋_GB2312"/>
          <w:color w:val="auto"/>
          <w:sz w:val="32"/>
          <w:szCs w:val="32"/>
          <w:highlight w:val="none"/>
        </w:rPr>
        <w:t>年增加</w:t>
      </w:r>
      <w:r>
        <w:rPr>
          <w:rFonts w:ascii="仿宋_GB2312" w:eastAsia="仿宋_GB2312"/>
          <w:color w:val="auto"/>
          <w:sz w:val="32"/>
          <w:szCs w:val="32"/>
          <w:highlight w:val="none"/>
        </w:rPr>
        <w:t>/</w:t>
      </w:r>
      <w:r>
        <w:rPr>
          <w:rFonts w:hint="eastAsia" w:ascii="仿宋_GB2312" w:eastAsia="仿宋_GB2312"/>
          <w:color w:val="auto"/>
          <w:sz w:val="32"/>
          <w:szCs w:val="32"/>
          <w:highlight w:val="none"/>
        </w:rPr>
        <w:t>减少</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万元，增长</w:t>
      </w:r>
      <w:r>
        <w:rPr>
          <w:rFonts w:ascii="仿宋_GB2312" w:eastAsia="仿宋_GB2312"/>
          <w:color w:val="auto"/>
          <w:sz w:val="32"/>
          <w:szCs w:val="32"/>
          <w:highlight w:val="none"/>
        </w:rPr>
        <w:t>/</w:t>
      </w:r>
      <w:r>
        <w:rPr>
          <w:rFonts w:hint="eastAsia" w:ascii="仿宋_GB2312" w:eastAsia="仿宋_GB2312"/>
          <w:color w:val="auto"/>
          <w:sz w:val="32"/>
          <w:szCs w:val="32"/>
          <w:highlight w:val="none"/>
        </w:rPr>
        <w:t>下降</w:t>
      </w:r>
      <w:r>
        <w:rPr>
          <w:rFonts w:hint="eastAsia" w:ascii="仿宋_GB2312" w:eastAsia="仿宋_GB2312"/>
          <w:color w:val="auto"/>
          <w:sz w:val="32"/>
          <w:szCs w:val="32"/>
          <w:highlight w:val="none"/>
          <w:lang w:val="en-US" w:eastAsia="zh-CN"/>
        </w:rPr>
        <w:t>0</w:t>
      </w:r>
      <w:r>
        <w:rPr>
          <w:rFonts w:ascii="仿宋_GB2312" w:eastAsia="仿宋_GB2312"/>
          <w:color w:val="auto"/>
          <w:sz w:val="32"/>
          <w:szCs w:val="32"/>
          <w:highlight w:val="none"/>
        </w:rPr>
        <w:t>%</w:t>
      </w:r>
      <w:r>
        <w:rPr>
          <w:rFonts w:hint="eastAsia" w:ascii="仿宋_GB2312" w:eastAsia="仿宋_GB2312"/>
          <w:color w:val="auto"/>
          <w:sz w:val="32"/>
          <w:szCs w:val="32"/>
          <w:highlight w:val="none"/>
        </w:rPr>
        <w:t>。</w:t>
      </w:r>
    </w:p>
    <w:p>
      <w:pPr>
        <w:spacing w:line="600" w:lineRule="exact"/>
        <w:ind w:firstLine="640"/>
        <w:rPr>
          <w:rFonts w:ascii="仿宋_GB2312" w:eastAsia="仿宋_GB2312"/>
          <w:b/>
          <w:color w:val="auto"/>
          <w:sz w:val="32"/>
          <w:szCs w:val="32"/>
          <w:highlight w:val="none"/>
        </w:rPr>
      </w:pPr>
      <w:r>
        <w:rPr>
          <w:rFonts w:ascii="仿宋_GB2312" w:eastAsia="仿宋_GB2312"/>
          <w:b/>
          <w:color w:val="auto"/>
          <w:sz w:val="32"/>
          <w:szCs w:val="32"/>
          <w:highlight w:val="none"/>
        </w:rPr>
        <w:t>2.</w:t>
      </w:r>
      <w:r>
        <w:rPr>
          <w:rFonts w:hint="eastAsia" w:ascii="仿宋_GB2312" w:eastAsia="仿宋_GB2312"/>
          <w:b/>
          <w:color w:val="auto"/>
          <w:sz w:val="32"/>
          <w:szCs w:val="32"/>
          <w:highlight w:val="none"/>
        </w:rPr>
        <w:t>公务用车购置及运行维护费支出</w:t>
      </w:r>
      <w:r>
        <w:rPr>
          <w:rFonts w:hint="eastAsia" w:ascii="仿宋_GB2312" w:eastAsia="仿宋_GB2312"/>
          <w:color w:val="auto"/>
          <w:sz w:val="32"/>
          <w:szCs w:val="32"/>
          <w:highlight w:val="none"/>
        </w:rPr>
        <w:t>4.32万元,</w:t>
      </w:r>
      <w:r>
        <w:rPr>
          <w:rStyle w:val="14"/>
          <w:rFonts w:hint="eastAsia" w:ascii="仿宋" w:hAnsi="仿宋" w:eastAsia="仿宋"/>
          <w:b w:val="0"/>
          <w:bCs/>
          <w:color w:val="auto"/>
          <w:sz w:val="32"/>
          <w:szCs w:val="32"/>
          <w:highlight w:val="none"/>
        </w:rPr>
        <w:t>完成预算</w:t>
      </w:r>
      <w:r>
        <w:rPr>
          <w:rStyle w:val="14"/>
          <w:rFonts w:hint="eastAsia" w:ascii="仿宋" w:hAnsi="仿宋" w:eastAsia="仿宋"/>
          <w:b w:val="0"/>
          <w:bCs/>
          <w:color w:val="auto"/>
          <w:sz w:val="32"/>
          <w:szCs w:val="32"/>
          <w:highlight w:val="none"/>
          <w:lang w:val="en-US" w:eastAsia="zh-CN"/>
        </w:rPr>
        <w:t>100</w:t>
      </w:r>
      <w:r>
        <w:rPr>
          <w:rStyle w:val="14"/>
          <w:rFonts w:ascii="仿宋" w:hAnsi="仿宋" w:eastAsia="仿宋"/>
          <w:b w:val="0"/>
          <w:bCs/>
          <w:color w:val="auto"/>
          <w:sz w:val="32"/>
          <w:szCs w:val="32"/>
          <w:highlight w:val="none"/>
        </w:rPr>
        <w:t>%</w:t>
      </w:r>
      <w:r>
        <w:rPr>
          <w:rStyle w:val="14"/>
          <w:rFonts w:hint="eastAsia" w:ascii="仿宋" w:hAnsi="仿宋" w:eastAsia="仿宋"/>
          <w:b w:val="0"/>
          <w:bCs/>
          <w:color w:val="auto"/>
          <w:sz w:val="32"/>
          <w:szCs w:val="32"/>
          <w:highlight w:val="none"/>
        </w:rPr>
        <w:t>。</w:t>
      </w:r>
      <w:r>
        <w:rPr>
          <w:rFonts w:hint="eastAsia" w:ascii="仿宋_GB2312" w:eastAsia="仿宋_GB2312"/>
          <w:color w:val="auto"/>
          <w:sz w:val="32"/>
          <w:szCs w:val="32"/>
          <w:highlight w:val="none"/>
        </w:rPr>
        <w:t>公务用车购置及运行维护费支出决算比</w:t>
      </w:r>
      <w:r>
        <w:rPr>
          <w:rFonts w:ascii="仿宋_GB2312" w:eastAsia="仿宋_GB2312"/>
          <w:color w:val="auto"/>
          <w:sz w:val="32"/>
          <w:szCs w:val="32"/>
          <w:highlight w:val="none"/>
        </w:rPr>
        <w:t>20</w:t>
      </w:r>
      <w:r>
        <w:rPr>
          <w:rFonts w:hint="eastAsia" w:ascii="仿宋_GB2312" w:eastAsia="仿宋_GB2312"/>
          <w:color w:val="auto"/>
          <w:sz w:val="32"/>
          <w:szCs w:val="32"/>
          <w:highlight w:val="none"/>
          <w:lang w:val="en-US" w:eastAsia="zh-CN"/>
        </w:rPr>
        <w:t>21</w:t>
      </w:r>
      <w:r>
        <w:rPr>
          <w:rFonts w:hint="eastAsia" w:ascii="仿宋_GB2312" w:eastAsia="仿宋_GB2312"/>
          <w:color w:val="auto"/>
          <w:sz w:val="32"/>
          <w:szCs w:val="32"/>
          <w:highlight w:val="none"/>
        </w:rPr>
        <w:t>年增加0.52万元，增长13.74</w:t>
      </w:r>
      <w:r>
        <w:rPr>
          <w:rFonts w:ascii="仿宋_GB2312" w:eastAsia="仿宋_GB2312"/>
          <w:color w:val="auto"/>
          <w:sz w:val="32"/>
          <w:szCs w:val="32"/>
          <w:highlight w:val="none"/>
        </w:rPr>
        <w:t>%</w:t>
      </w:r>
      <w:r>
        <w:rPr>
          <w:rFonts w:hint="eastAsia" w:ascii="仿宋_GB2312" w:eastAsia="仿宋_GB2312"/>
          <w:color w:val="auto"/>
          <w:sz w:val="32"/>
          <w:szCs w:val="32"/>
          <w:highlight w:val="none"/>
        </w:rPr>
        <w:t>。主要原因是</w:t>
      </w:r>
      <w:r>
        <w:rPr>
          <w:rFonts w:hint="eastAsia" w:ascii="仿宋_GB2312" w:eastAsia="仿宋_GB2312"/>
          <w:color w:val="auto"/>
          <w:sz w:val="32"/>
          <w:szCs w:val="32"/>
          <w:highlight w:val="none"/>
          <w:lang w:val="en-US" w:eastAsia="zh-CN"/>
        </w:rPr>
        <w:t>公车维修次数及加油费增加</w:t>
      </w:r>
      <w:r>
        <w:rPr>
          <w:rFonts w:hint="eastAsia" w:ascii="仿宋_GB2312" w:eastAsia="仿宋_GB2312"/>
          <w:color w:val="auto"/>
          <w:sz w:val="32"/>
          <w:szCs w:val="32"/>
          <w:highlight w:val="none"/>
        </w:rPr>
        <w:t>。</w:t>
      </w:r>
    </w:p>
    <w:p>
      <w:pPr>
        <w:spacing w:line="600" w:lineRule="exact"/>
        <w:ind w:firstLine="640" w:firstLineChars="200"/>
        <w:rPr>
          <w:rFonts w:ascii="仿宋_GB2312" w:eastAsia="仿宋_GB2312"/>
          <w:b/>
          <w:color w:val="auto"/>
          <w:sz w:val="32"/>
          <w:szCs w:val="32"/>
          <w:highlight w:val="none"/>
        </w:rPr>
      </w:pPr>
      <w:r>
        <w:rPr>
          <w:rFonts w:hint="eastAsia" w:ascii="仿宋_GB2312" w:eastAsia="仿宋_GB2312"/>
          <w:color w:val="auto"/>
          <w:sz w:val="32"/>
          <w:szCs w:val="32"/>
          <w:highlight w:val="none"/>
        </w:rPr>
        <w:t>其中：</w:t>
      </w:r>
      <w:r>
        <w:rPr>
          <w:rFonts w:hint="eastAsia" w:ascii="仿宋_GB2312" w:eastAsia="仿宋_GB2312"/>
          <w:b/>
          <w:color w:val="auto"/>
          <w:sz w:val="32"/>
          <w:szCs w:val="32"/>
          <w:highlight w:val="none"/>
        </w:rPr>
        <w:t>公务用车购置支出</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万元。全年按规定更新购置公务用车</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辆，其中：轿车</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辆、金额</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万元，越野车</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辆、金额</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万元，载客汽车</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辆、金额</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万元。截至</w:t>
      </w:r>
      <w:r>
        <w:rPr>
          <w:rFonts w:ascii="仿宋_GB2312" w:eastAsia="仿宋_GB2312"/>
          <w:color w:val="auto"/>
          <w:sz w:val="32"/>
          <w:szCs w:val="32"/>
          <w:highlight w:val="none"/>
        </w:rPr>
        <w:t>20</w:t>
      </w:r>
      <w:r>
        <w:rPr>
          <w:rFonts w:hint="eastAsia" w:ascii="仿宋_GB2312" w:eastAsia="仿宋_GB2312"/>
          <w:color w:val="auto"/>
          <w:sz w:val="32"/>
          <w:szCs w:val="32"/>
          <w:highlight w:val="none"/>
          <w:lang w:val="en-US" w:eastAsia="zh-CN"/>
        </w:rPr>
        <w:t>22</w:t>
      </w:r>
      <w:r>
        <w:rPr>
          <w:rFonts w:hint="eastAsia" w:ascii="仿宋_GB2312" w:eastAsia="仿宋_GB2312"/>
          <w:color w:val="auto"/>
          <w:sz w:val="32"/>
          <w:szCs w:val="32"/>
          <w:highlight w:val="none"/>
        </w:rPr>
        <w:t>年</w:t>
      </w:r>
      <w:r>
        <w:rPr>
          <w:rFonts w:ascii="仿宋_GB2312" w:eastAsia="仿宋_GB2312"/>
          <w:color w:val="auto"/>
          <w:sz w:val="32"/>
          <w:szCs w:val="32"/>
          <w:highlight w:val="none"/>
        </w:rPr>
        <w:t>12</w:t>
      </w:r>
      <w:r>
        <w:rPr>
          <w:rFonts w:hint="eastAsia" w:ascii="仿宋_GB2312" w:eastAsia="仿宋_GB2312"/>
          <w:color w:val="auto"/>
          <w:sz w:val="32"/>
          <w:szCs w:val="32"/>
          <w:highlight w:val="none"/>
        </w:rPr>
        <w:t>月底，单位共有公务用车</w:t>
      </w:r>
      <w:r>
        <w:rPr>
          <w:rFonts w:hint="eastAsia" w:ascii="仿宋_GB2312" w:eastAsia="仿宋_GB2312"/>
          <w:color w:val="auto"/>
          <w:sz w:val="32"/>
          <w:szCs w:val="32"/>
          <w:highlight w:val="none"/>
          <w:lang w:val="en-US" w:eastAsia="zh-CN"/>
        </w:rPr>
        <w:t>1</w:t>
      </w:r>
      <w:r>
        <w:rPr>
          <w:rFonts w:hint="eastAsia" w:ascii="仿宋_GB2312" w:eastAsia="仿宋_GB2312"/>
          <w:color w:val="auto"/>
          <w:sz w:val="32"/>
          <w:szCs w:val="32"/>
          <w:highlight w:val="none"/>
        </w:rPr>
        <w:t>辆，其中：轿车</w:t>
      </w:r>
      <w:r>
        <w:rPr>
          <w:rFonts w:hint="eastAsia" w:ascii="仿宋_GB2312" w:eastAsia="仿宋_GB2312"/>
          <w:color w:val="auto"/>
          <w:sz w:val="32"/>
          <w:szCs w:val="32"/>
          <w:highlight w:val="none"/>
          <w:lang w:val="en-US" w:eastAsia="zh-CN"/>
        </w:rPr>
        <w:t>1</w:t>
      </w:r>
      <w:r>
        <w:rPr>
          <w:rFonts w:hint="eastAsia" w:ascii="仿宋_GB2312" w:eastAsia="仿宋_GB2312"/>
          <w:color w:val="auto"/>
          <w:sz w:val="32"/>
          <w:szCs w:val="32"/>
          <w:highlight w:val="none"/>
        </w:rPr>
        <w:t>辆、越野车</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辆、载客汽车</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辆。</w:t>
      </w:r>
    </w:p>
    <w:p>
      <w:pPr>
        <w:spacing w:line="600" w:lineRule="exact"/>
        <w:ind w:firstLine="640"/>
        <w:rPr>
          <w:rFonts w:ascii="仿宋_GB2312" w:eastAsia="仿宋_GB2312"/>
          <w:color w:val="auto"/>
          <w:sz w:val="32"/>
          <w:szCs w:val="32"/>
          <w:highlight w:val="none"/>
        </w:rPr>
      </w:pPr>
      <w:r>
        <w:rPr>
          <w:rFonts w:hint="eastAsia" w:ascii="仿宋_GB2312" w:eastAsia="仿宋_GB2312"/>
          <w:b/>
          <w:color w:val="auto"/>
          <w:sz w:val="32"/>
          <w:szCs w:val="32"/>
          <w:highlight w:val="none"/>
        </w:rPr>
        <w:t>公务用车运行维护费支出</w:t>
      </w:r>
      <w:r>
        <w:rPr>
          <w:rFonts w:hint="eastAsia" w:ascii="仿宋_GB2312" w:eastAsia="仿宋_GB2312"/>
          <w:color w:val="auto"/>
          <w:sz w:val="32"/>
          <w:szCs w:val="32"/>
          <w:highlight w:val="none"/>
        </w:rPr>
        <w:t>4.32万元。主要用于</w:t>
      </w:r>
      <w:r>
        <w:rPr>
          <w:rFonts w:hint="eastAsia" w:ascii="仿宋_GB2312" w:eastAsia="仿宋_GB2312"/>
          <w:color w:val="auto"/>
          <w:sz w:val="32"/>
          <w:szCs w:val="32"/>
          <w:highlight w:val="none"/>
          <w:lang w:eastAsia="zh-CN"/>
        </w:rPr>
        <w:t>妇女思想引领、家风家教家庭建设、基层组织建设、乡村振兴巾帼行动、两纲工作</w:t>
      </w:r>
      <w:r>
        <w:rPr>
          <w:rFonts w:hint="eastAsia" w:ascii="仿宋_GB2312" w:eastAsia="仿宋_GB2312"/>
          <w:color w:val="auto"/>
          <w:sz w:val="32"/>
          <w:szCs w:val="32"/>
          <w:highlight w:val="none"/>
        </w:rPr>
        <w:t>等所需的公务用车燃料费、维修费、过路过桥费、保险费等支出。</w:t>
      </w:r>
    </w:p>
    <w:p>
      <w:pPr>
        <w:spacing w:line="600" w:lineRule="exact"/>
        <w:ind w:firstLine="640"/>
        <w:rPr>
          <w:rFonts w:ascii="仿宋_GB2312" w:eastAsia="仿宋_GB2312"/>
          <w:color w:val="auto"/>
          <w:sz w:val="32"/>
          <w:szCs w:val="32"/>
          <w:highlight w:val="none"/>
        </w:rPr>
      </w:pPr>
      <w:r>
        <w:rPr>
          <w:rFonts w:ascii="仿宋_GB2312" w:eastAsia="仿宋_GB2312"/>
          <w:b/>
          <w:color w:val="auto"/>
          <w:sz w:val="32"/>
          <w:szCs w:val="32"/>
          <w:highlight w:val="none"/>
        </w:rPr>
        <w:t>3.</w:t>
      </w:r>
      <w:r>
        <w:rPr>
          <w:rFonts w:hint="eastAsia" w:ascii="仿宋_GB2312" w:eastAsia="仿宋_GB2312"/>
          <w:b/>
          <w:color w:val="auto"/>
          <w:sz w:val="32"/>
          <w:szCs w:val="32"/>
          <w:highlight w:val="none"/>
        </w:rPr>
        <w:t>公务接待费支出</w:t>
      </w:r>
      <w:r>
        <w:rPr>
          <w:rFonts w:hint="eastAsia" w:ascii="仿宋_GB2312" w:eastAsia="仿宋_GB2312"/>
          <w:color w:val="auto"/>
          <w:sz w:val="32"/>
          <w:szCs w:val="32"/>
          <w:highlight w:val="none"/>
        </w:rPr>
        <w:t>0.39万元，</w:t>
      </w:r>
      <w:r>
        <w:rPr>
          <w:rStyle w:val="14"/>
          <w:rFonts w:hint="eastAsia" w:ascii="仿宋" w:hAnsi="仿宋" w:eastAsia="仿宋"/>
          <w:b w:val="0"/>
          <w:bCs/>
          <w:color w:val="auto"/>
          <w:sz w:val="32"/>
          <w:szCs w:val="32"/>
          <w:highlight w:val="none"/>
        </w:rPr>
        <w:t>完成预算</w:t>
      </w:r>
      <w:r>
        <w:rPr>
          <w:rStyle w:val="14"/>
          <w:rFonts w:hint="eastAsia" w:ascii="仿宋" w:hAnsi="仿宋" w:eastAsia="仿宋"/>
          <w:b w:val="0"/>
          <w:bCs/>
          <w:color w:val="auto"/>
          <w:sz w:val="32"/>
          <w:szCs w:val="32"/>
          <w:highlight w:val="none"/>
          <w:lang w:val="en-US" w:eastAsia="zh-CN"/>
        </w:rPr>
        <w:t>100</w:t>
      </w:r>
      <w:r>
        <w:rPr>
          <w:rStyle w:val="14"/>
          <w:rFonts w:ascii="仿宋" w:hAnsi="仿宋" w:eastAsia="仿宋"/>
          <w:b w:val="0"/>
          <w:bCs/>
          <w:color w:val="auto"/>
          <w:sz w:val="32"/>
          <w:szCs w:val="32"/>
          <w:highlight w:val="none"/>
        </w:rPr>
        <w:t>%</w:t>
      </w:r>
      <w:r>
        <w:rPr>
          <w:rStyle w:val="14"/>
          <w:rFonts w:hint="eastAsia" w:ascii="仿宋" w:hAnsi="仿宋" w:eastAsia="仿宋"/>
          <w:b w:val="0"/>
          <w:bCs/>
          <w:color w:val="auto"/>
          <w:sz w:val="32"/>
          <w:szCs w:val="32"/>
          <w:highlight w:val="none"/>
        </w:rPr>
        <w:t>。</w:t>
      </w:r>
      <w:r>
        <w:rPr>
          <w:rFonts w:hint="eastAsia" w:ascii="仿宋_GB2312" w:eastAsia="仿宋_GB2312"/>
          <w:color w:val="auto"/>
          <w:sz w:val="32"/>
          <w:szCs w:val="32"/>
          <w:highlight w:val="none"/>
        </w:rPr>
        <w:t>公务接待费支出决算比</w:t>
      </w:r>
      <w:r>
        <w:rPr>
          <w:rFonts w:ascii="仿宋_GB2312" w:eastAsia="仿宋_GB2312"/>
          <w:color w:val="auto"/>
          <w:sz w:val="32"/>
          <w:szCs w:val="32"/>
          <w:highlight w:val="none"/>
        </w:rPr>
        <w:t>20</w:t>
      </w:r>
      <w:r>
        <w:rPr>
          <w:rFonts w:hint="eastAsia" w:ascii="仿宋_GB2312" w:eastAsia="仿宋_GB2312"/>
          <w:color w:val="auto"/>
          <w:sz w:val="32"/>
          <w:szCs w:val="32"/>
          <w:highlight w:val="none"/>
          <w:lang w:val="en-US" w:eastAsia="zh-CN"/>
        </w:rPr>
        <w:t>21</w:t>
      </w:r>
      <w:r>
        <w:rPr>
          <w:rFonts w:hint="eastAsia" w:ascii="仿宋_GB2312" w:eastAsia="仿宋_GB2312"/>
          <w:color w:val="auto"/>
          <w:sz w:val="32"/>
          <w:szCs w:val="32"/>
          <w:highlight w:val="none"/>
        </w:rPr>
        <w:t>年增加0.01万元，增长1.76</w:t>
      </w:r>
      <w:r>
        <w:rPr>
          <w:rFonts w:ascii="仿宋_GB2312" w:eastAsia="仿宋_GB2312"/>
          <w:color w:val="auto"/>
          <w:sz w:val="32"/>
          <w:szCs w:val="32"/>
          <w:highlight w:val="none"/>
        </w:rPr>
        <w:t>%</w:t>
      </w:r>
      <w:r>
        <w:rPr>
          <w:rFonts w:hint="eastAsia" w:ascii="仿宋_GB2312" w:eastAsia="仿宋_GB2312"/>
          <w:color w:val="auto"/>
          <w:sz w:val="32"/>
          <w:szCs w:val="32"/>
          <w:highlight w:val="none"/>
        </w:rPr>
        <w:t>。主要原因是</w:t>
      </w:r>
      <w:r>
        <w:rPr>
          <w:rFonts w:hint="eastAsia" w:ascii="仿宋_GB2312" w:eastAsia="仿宋_GB2312"/>
          <w:color w:val="auto"/>
          <w:sz w:val="32"/>
          <w:szCs w:val="32"/>
          <w:highlight w:val="none"/>
          <w:lang w:val="en-US" w:eastAsia="zh-CN"/>
        </w:rPr>
        <w:t>接待省妇联、各市州妇联来遂指导调研等工作</w:t>
      </w:r>
      <w:r>
        <w:rPr>
          <w:rFonts w:hint="eastAsia" w:ascii="仿宋_GB2312" w:eastAsia="仿宋_GB2312"/>
          <w:color w:val="auto"/>
          <w:sz w:val="32"/>
          <w:szCs w:val="32"/>
          <w:highlight w:val="none"/>
        </w:rPr>
        <w:t>。</w:t>
      </w:r>
    </w:p>
    <w:p>
      <w:pPr>
        <w:spacing w:line="600" w:lineRule="exact"/>
        <w:ind w:firstLine="640"/>
        <w:rPr>
          <w:rFonts w:hint="eastAsia" w:ascii="仿宋_GB2312" w:hAnsi="仿宋_GB2312" w:eastAsia="仿宋_GB2312" w:cs="仿宋_GB2312"/>
          <w:color w:val="auto"/>
          <w:sz w:val="32"/>
          <w:szCs w:val="32"/>
          <w:highlight w:val="none"/>
        </w:rPr>
      </w:pPr>
      <w:r>
        <w:rPr>
          <w:rFonts w:hint="eastAsia" w:ascii="仿宋" w:hAnsi="仿宋" w:eastAsia="仿宋"/>
          <w:b/>
          <w:color w:val="auto"/>
          <w:sz w:val="32"/>
          <w:szCs w:val="32"/>
          <w:highlight w:val="none"/>
        </w:rPr>
        <w:t>国内公务接待支出</w:t>
      </w:r>
      <w:r>
        <w:rPr>
          <w:rFonts w:hint="eastAsia" w:ascii="仿宋_GB2312" w:eastAsia="仿宋_GB2312"/>
          <w:color w:val="auto"/>
          <w:sz w:val="32"/>
          <w:szCs w:val="32"/>
          <w:highlight w:val="none"/>
        </w:rPr>
        <w:t>0.39万元，主要用于</w:t>
      </w:r>
      <w:r>
        <w:rPr>
          <w:rFonts w:hint="eastAsia" w:ascii="仿宋_GB2312" w:eastAsia="仿宋_GB2312"/>
          <w:color w:val="auto"/>
          <w:sz w:val="32"/>
          <w:szCs w:val="32"/>
          <w:highlight w:val="none"/>
          <w:lang w:val="en-US" w:eastAsia="zh-CN"/>
        </w:rPr>
        <w:t>接待省妇联、各市州妇联来遂指导调研等过程中产生的</w:t>
      </w:r>
      <w:r>
        <w:rPr>
          <w:rFonts w:hint="eastAsia" w:ascii="仿宋_GB2312" w:eastAsia="仿宋_GB2312"/>
          <w:color w:val="auto"/>
          <w:sz w:val="32"/>
          <w:szCs w:val="32"/>
          <w:highlight w:val="none"/>
        </w:rPr>
        <w:t>交通费、住宿费、用餐费等。国内公务接待</w:t>
      </w:r>
      <w:r>
        <w:rPr>
          <w:rFonts w:hint="eastAsia" w:ascii="仿宋_GB2312" w:eastAsia="仿宋_GB2312"/>
          <w:color w:val="auto"/>
          <w:sz w:val="32"/>
          <w:szCs w:val="32"/>
          <w:highlight w:val="none"/>
          <w:lang w:val="en-US" w:eastAsia="zh-CN"/>
        </w:rPr>
        <w:t>4</w:t>
      </w:r>
      <w:r>
        <w:rPr>
          <w:rFonts w:hint="eastAsia" w:ascii="仿宋_GB2312" w:eastAsia="仿宋_GB2312"/>
          <w:color w:val="auto"/>
          <w:sz w:val="32"/>
          <w:szCs w:val="32"/>
          <w:highlight w:val="none"/>
        </w:rPr>
        <w:t>批次，</w:t>
      </w:r>
      <w:r>
        <w:rPr>
          <w:rFonts w:hint="eastAsia" w:ascii="仿宋_GB2312" w:eastAsia="仿宋_GB2312"/>
          <w:color w:val="auto"/>
          <w:sz w:val="32"/>
          <w:szCs w:val="32"/>
          <w:highlight w:val="none"/>
          <w:lang w:val="en-US" w:eastAsia="zh-CN"/>
        </w:rPr>
        <w:t>38</w:t>
      </w:r>
      <w:r>
        <w:rPr>
          <w:rFonts w:hint="eastAsia" w:ascii="仿宋_GB2312" w:eastAsia="仿宋_GB2312"/>
          <w:color w:val="auto"/>
          <w:sz w:val="32"/>
          <w:szCs w:val="32"/>
          <w:highlight w:val="none"/>
        </w:rPr>
        <w:t>人次（不包括陪同人员），共计支出0.39万元，具体内容包括：</w:t>
      </w:r>
      <w:r>
        <w:rPr>
          <w:rFonts w:hint="eastAsia" w:ascii="仿宋_GB2312" w:hAnsi="仿宋_GB2312" w:eastAsia="仿宋_GB2312" w:cs="仿宋_GB2312"/>
          <w:color w:val="auto"/>
          <w:sz w:val="32"/>
          <w:szCs w:val="32"/>
          <w:highlight w:val="none"/>
          <w:lang w:val="en-US" w:eastAsia="zh-CN"/>
        </w:rPr>
        <w:t>接待省妇联、</w:t>
      </w:r>
      <w:r>
        <w:rPr>
          <w:rFonts w:hint="eastAsia" w:ascii="仿宋_GB2312" w:eastAsia="仿宋_GB2312"/>
          <w:color w:val="auto"/>
          <w:sz w:val="32"/>
          <w:szCs w:val="32"/>
          <w:highlight w:val="none"/>
          <w:lang w:val="en-US" w:eastAsia="zh-CN"/>
        </w:rPr>
        <w:t>各市州妇联来遂指导调研</w:t>
      </w:r>
      <w:r>
        <w:rPr>
          <w:rFonts w:hint="eastAsia" w:ascii="仿宋_GB2312" w:hAnsi="仿宋_GB2312" w:eastAsia="仿宋_GB2312" w:cs="仿宋_GB2312"/>
          <w:color w:val="auto"/>
          <w:sz w:val="32"/>
          <w:szCs w:val="32"/>
          <w:highlight w:val="none"/>
          <w:lang w:val="en-US" w:eastAsia="zh-CN"/>
        </w:rPr>
        <w:t>等</w:t>
      </w:r>
      <w:r>
        <w:rPr>
          <w:rFonts w:hint="eastAsia" w:ascii="仿宋_GB2312" w:hAnsi="仿宋_GB2312" w:eastAsia="仿宋_GB2312" w:cs="仿宋_GB2312"/>
          <w:color w:val="auto"/>
          <w:sz w:val="32"/>
          <w:szCs w:val="32"/>
          <w:highlight w:val="none"/>
        </w:rPr>
        <w:t>。</w:t>
      </w:r>
    </w:p>
    <w:p>
      <w:pPr>
        <w:spacing w:line="600" w:lineRule="exact"/>
        <w:ind w:firstLine="643" w:firstLineChars="200"/>
        <w:rPr>
          <w:rFonts w:ascii="仿宋_GB2312" w:eastAsia="仿宋_GB2312"/>
          <w:color w:val="auto"/>
          <w:sz w:val="32"/>
          <w:szCs w:val="32"/>
          <w:highlight w:val="none"/>
        </w:rPr>
      </w:pPr>
      <w:r>
        <w:rPr>
          <w:rFonts w:hint="eastAsia" w:ascii="仿宋" w:hAnsi="仿宋" w:eastAsia="仿宋"/>
          <w:b/>
          <w:color w:val="auto"/>
          <w:sz w:val="32"/>
          <w:szCs w:val="32"/>
          <w:highlight w:val="none"/>
        </w:rPr>
        <w:t>外事接待支出</w:t>
      </w:r>
      <w:r>
        <w:rPr>
          <w:rFonts w:hint="eastAsia" w:ascii="仿宋" w:hAnsi="仿宋" w:eastAsia="仿宋"/>
          <w:b/>
          <w:color w:val="auto"/>
          <w:sz w:val="32"/>
          <w:szCs w:val="32"/>
          <w:highlight w:val="none"/>
          <w:lang w:val="en-US" w:eastAsia="zh-CN"/>
        </w:rPr>
        <w:t>0</w:t>
      </w:r>
      <w:r>
        <w:rPr>
          <w:rFonts w:hint="eastAsia" w:ascii="仿宋_GB2312" w:eastAsia="仿宋_GB2312"/>
          <w:color w:val="auto"/>
          <w:sz w:val="32"/>
          <w:szCs w:val="32"/>
          <w:highlight w:val="none"/>
        </w:rPr>
        <w:t>万元</w:t>
      </w:r>
      <w:r>
        <w:rPr>
          <w:rFonts w:hint="eastAsia" w:ascii="仿宋_GB2312" w:eastAsia="仿宋_GB2312"/>
          <w:color w:val="auto"/>
          <w:sz w:val="32"/>
          <w:szCs w:val="32"/>
          <w:highlight w:val="none"/>
          <w:lang w:eastAsia="zh-CN"/>
        </w:rPr>
        <w:t>。</w:t>
      </w:r>
      <w:r>
        <w:rPr>
          <w:rFonts w:hint="eastAsia" w:ascii="仿宋_GB2312" w:eastAsia="仿宋_GB2312"/>
          <w:color w:val="auto"/>
          <w:sz w:val="32"/>
          <w:szCs w:val="32"/>
          <w:highlight w:val="none"/>
        </w:rPr>
        <w:t>外事接待</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批次，</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人</w:t>
      </w:r>
      <w:r>
        <w:rPr>
          <w:rFonts w:hint="eastAsia" w:ascii="仿宋_GB2312" w:eastAsia="仿宋_GB2312"/>
          <w:color w:val="auto"/>
          <w:sz w:val="32"/>
          <w:szCs w:val="32"/>
          <w:highlight w:val="none"/>
          <w:lang w:eastAsia="zh-CN"/>
        </w:rPr>
        <w:t>次（不包括陪同人员）</w:t>
      </w:r>
      <w:r>
        <w:rPr>
          <w:rFonts w:hint="eastAsia" w:ascii="仿宋_GB2312" w:eastAsia="仿宋_GB2312"/>
          <w:color w:val="auto"/>
          <w:sz w:val="32"/>
          <w:szCs w:val="32"/>
          <w:highlight w:val="none"/>
        </w:rPr>
        <w:t>，共计支出</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万元。</w:t>
      </w:r>
    </w:p>
    <w:p>
      <w:pPr>
        <w:spacing w:line="600" w:lineRule="exact"/>
        <w:ind w:firstLine="640"/>
        <w:outlineLvl w:val="1"/>
        <w:rPr>
          <w:rFonts w:ascii="黑体" w:eastAsia="黑体"/>
          <w:color w:val="auto"/>
          <w:sz w:val="32"/>
          <w:szCs w:val="32"/>
          <w:highlight w:val="none"/>
        </w:rPr>
      </w:pPr>
      <w:bookmarkStart w:id="40" w:name="_Toc15396610"/>
      <w:bookmarkStart w:id="41" w:name="_Toc15377218"/>
    </w:p>
    <w:p>
      <w:pPr>
        <w:spacing w:line="600" w:lineRule="exact"/>
        <w:ind w:firstLine="640"/>
        <w:outlineLvl w:val="1"/>
        <w:rPr>
          <w:rStyle w:val="25"/>
          <w:rFonts w:ascii="黑体" w:hAnsi="黑体" w:eastAsia="黑体"/>
          <w:color w:val="auto"/>
          <w:highlight w:val="none"/>
        </w:rPr>
      </w:pPr>
      <w:r>
        <w:rPr>
          <w:rFonts w:hint="eastAsia" w:ascii="黑体" w:eastAsia="黑体"/>
          <w:color w:val="auto"/>
          <w:sz w:val="32"/>
          <w:szCs w:val="32"/>
          <w:highlight w:val="none"/>
        </w:rPr>
        <w:t>八、</w:t>
      </w:r>
      <w:r>
        <w:rPr>
          <w:rStyle w:val="25"/>
          <w:rFonts w:hint="eastAsia" w:ascii="黑体" w:hAnsi="黑体" w:eastAsia="黑体"/>
          <w:b w:val="0"/>
          <w:color w:val="auto"/>
          <w:highlight w:val="none"/>
        </w:rPr>
        <w:t>政府性基金预算支出决算情况说明</w:t>
      </w:r>
      <w:bookmarkEnd w:id="40"/>
      <w:bookmarkEnd w:id="41"/>
    </w:p>
    <w:p>
      <w:pPr>
        <w:spacing w:line="600" w:lineRule="exact"/>
        <w:ind w:firstLine="640"/>
        <w:rPr>
          <w:rFonts w:ascii="仿宋_GB2312" w:eastAsia="仿宋_GB2312"/>
          <w:color w:val="auto"/>
          <w:sz w:val="32"/>
          <w:szCs w:val="32"/>
          <w:highlight w:val="none"/>
        </w:rPr>
      </w:pPr>
      <w:r>
        <w:rPr>
          <w:rFonts w:ascii="仿宋_GB2312" w:eastAsia="仿宋_GB2312"/>
          <w:color w:val="auto"/>
          <w:sz w:val="32"/>
          <w:szCs w:val="32"/>
          <w:highlight w:val="none"/>
        </w:rPr>
        <w:t>20</w:t>
      </w:r>
      <w:r>
        <w:rPr>
          <w:rFonts w:hint="eastAsia" w:ascii="仿宋_GB2312" w:eastAsia="仿宋_GB2312"/>
          <w:color w:val="auto"/>
          <w:sz w:val="32"/>
          <w:szCs w:val="32"/>
          <w:highlight w:val="none"/>
          <w:lang w:val="en-US" w:eastAsia="zh-CN"/>
        </w:rPr>
        <w:t>22</w:t>
      </w:r>
      <w:r>
        <w:rPr>
          <w:rFonts w:hint="eastAsia" w:ascii="仿宋_GB2312" w:eastAsia="仿宋_GB2312"/>
          <w:color w:val="auto"/>
          <w:sz w:val="32"/>
          <w:szCs w:val="32"/>
          <w:highlight w:val="none"/>
        </w:rPr>
        <w:t>年政府性基金预算</w:t>
      </w:r>
      <w:r>
        <w:rPr>
          <w:rFonts w:hint="eastAsia" w:ascii="仿宋_GB2312" w:eastAsia="仿宋_GB2312"/>
          <w:color w:val="auto"/>
          <w:sz w:val="32"/>
          <w:szCs w:val="32"/>
          <w:highlight w:val="none"/>
          <w:lang w:eastAsia="zh-CN"/>
        </w:rPr>
        <w:t>财政</w:t>
      </w:r>
      <w:r>
        <w:rPr>
          <w:rFonts w:hint="eastAsia" w:ascii="仿宋_GB2312" w:eastAsia="仿宋_GB2312"/>
          <w:color w:val="auto"/>
          <w:sz w:val="32"/>
          <w:szCs w:val="32"/>
          <w:highlight w:val="none"/>
        </w:rPr>
        <w:t>拨款支出</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万元。</w:t>
      </w:r>
    </w:p>
    <w:p>
      <w:pPr>
        <w:spacing w:line="600" w:lineRule="exact"/>
        <w:ind w:firstLine="640"/>
        <w:rPr>
          <w:rFonts w:ascii="仿宋_GB2312" w:eastAsia="仿宋_GB2312"/>
          <w:color w:val="auto"/>
          <w:sz w:val="32"/>
          <w:szCs w:val="32"/>
          <w:highlight w:val="none"/>
        </w:rPr>
      </w:pPr>
    </w:p>
    <w:p>
      <w:pPr>
        <w:numPr>
          <w:ilvl w:val="0"/>
          <w:numId w:val="2"/>
        </w:numPr>
        <w:spacing w:line="600" w:lineRule="exact"/>
        <w:ind w:firstLine="640"/>
        <w:outlineLvl w:val="1"/>
        <w:rPr>
          <w:rStyle w:val="25"/>
          <w:rFonts w:ascii="黑体" w:hAnsi="黑体" w:eastAsia="黑体"/>
          <w:b w:val="0"/>
          <w:color w:val="auto"/>
          <w:highlight w:val="none"/>
        </w:rPr>
      </w:pPr>
      <w:bookmarkStart w:id="42" w:name="_Toc15377219"/>
      <w:bookmarkStart w:id="43" w:name="_Toc15396611"/>
      <w:r>
        <w:rPr>
          <w:rStyle w:val="25"/>
          <w:rFonts w:hint="eastAsia" w:ascii="黑体" w:hAnsi="黑体" w:eastAsia="黑体"/>
          <w:b w:val="0"/>
          <w:color w:val="auto"/>
          <w:highlight w:val="none"/>
        </w:rPr>
        <w:t>国有资本经营预算支出决算情况说明</w:t>
      </w:r>
      <w:bookmarkEnd w:id="42"/>
      <w:bookmarkEnd w:id="43"/>
    </w:p>
    <w:p>
      <w:pPr>
        <w:spacing w:line="600" w:lineRule="exact"/>
        <w:ind w:firstLine="640"/>
        <w:rPr>
          <w:rFonts w:ascii="仿宋_GB2312" w:eastAsia="仿宋_GB2312"/>
          <w:color w:val="auto"/>
          <w:sz w:val="32"/>
          <w:szCs w:val="32"/>
          <w:highlight w:val="none"/>
        </w:rPr>
      </w:pPr>
      <w:r>
        <w:rPr>
          <w:rFonts w:ascii="仿宋_GB2312" w:eastAsia="仿宋_GB2312"/>
          <w:color w:val="auto"/>
          <w:sz w:val="32"/>
          <w:szCs w:val="32"/>
          <w:highlight w:val="none"/>
        </w:rPr>
        <w:t>20</w:t>
      </w:r>
      <w:r>
        <w:rPr>
          <w:rFonts w:hint="eastAsia" w:ascii="仿宋_GB2312" w:eastAsia="仿宋_GB2312"/>
          <w:color w:val="auto"/>
          <w:sz w:val="32"/>
          <w:szCs w:val="32"/>
          <w:highlight w:val="none"/>
          <w:lang w:val="en-US" w:eastAsia="zh-CN"/>
        </w:rPr>
        <w:t>22</w:t>
      </w:r>
      <w:r>
        <w:rPr>
          <w:rFonts w:hint="eastAsia" w:ascii="仿宋_GB2312" w:eastAsia="仿宋_GB2312"/>
          <w:color w:val="auto"/>
          <w:sz w:val="32"/>
          <w:szCs w:val="32"/>
          <w:highlight w:val="none"/>
        </w:rPr>
        <w:t>年国有资本经营预算</w:t>
      </w:r>
      <w:r>
        <w:rPr>
          <w:rFonts w:hint="eastAsia" w:ascii="仿宋_GB2312" w:eastAsia="仿宋_GB2312"/>
          <w:color w:val="auto"/>
          <w:sz w:val="32"/>
          <w:szCs w:val="32"/>
          <w:highlight w:val="none"/>
          <w:lang w:eastAsia="zh-CN"/>
        </w:rPr>
        <w:t>财政</w:t>
      </w:r>
      <w:r>
        <w:rPr>
          <w:rFonts w:hint="eastAsia" w:ascii="仿宋_GB2312" w:eastAsia="仿宋_GB2312"/>
          <w:color w:val="auto"/>
          <w:sz w:val="32"/>
          <w:szCs w:val="32"/>
          <w:highlight w:val="none"/>
        </w:rPr>
        <w:t>拨款支出</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万元。</w:t>
      </w:r>
    </w:p>
    <w:p>
      <w:pPr>
        <w:spacing w:line="580" w:lineRule="exact"/>
        <w:jc w:val="center"/>
        <w:rPr>
          <w:rFonts w:ascii="方正小标宋简体" w:hAnsi="方正小标宋简体" w:eastAsia="方正小标宋简体" w:cs="方正小标宋简体"/>
          <w:color w:val="auto"/>
          <w:sz w:val="44"/>
          <w:szCs w:val="44"/>
          <w:highlight w:val="none"/>
        </w:rPr>
      </w:pPr>
    </w:p>
    <w:p>
      <w:pPr>
        <w:numPr>
          <w:ilvl w:val="0"/>
          <w:numId w:val="2"/>
        </w:numPr>
        <w:spacing w:line="600" w:lineRule="exact"/>
        <w:ind w:firstLine="640"/>
        <w:outlineLvl w:val="1"/>
        <w:rPr>
          <w:rStyle w:val="25"/>
          <w:rFonts w:hint="eastAsia" w:ascii="黑体" w:hAnsi="黑体" w:eastAsia="黑体"/>
          <w:b w:val="0"/>
          <w:color w:val="auto"/>
          <w:highlight w:val="none"/>
        </w:rPr>
      </w:pPr>
      <w:bookmarkStart w:id="44" w:name="_Toc15377221"/>
      <w:bookmarkStart w:id="45" w:name="_Toc15396612"/>
      <w:r>
        <w:rPr>
          <w:rStyle w:val="25"/>
          <w:rFonts w:hint="eastAsia" w:ascii="黑体" w:hAnsi="黑体" w:eastAsia="黑体"/>
          <w:b w:val="0"/>
          <w:color w:val="auto"/>
          <w:highlight w:val="none"/>
        </w:rPr>
        <w:t>其他重要事项的情况说明</w:t>
      </w:r>
      <w:bookmarkEnd w:id="44"/>
      <w:bookmarkEnd w:id="45"/>
    </w:p>
    <w:p>
      <w:pPr>
        <w:spacing w:line="600" w:lineRule="exact"/>
        <w:ind w:firstLine="643" w:firstLineChars="200"/>
        <w:outlineLvl w:val="2"/>
        <w:rPr>
          <w:rFonts w:ascii="仿宋" w:hAnsi="仿宋" w:eastAsia="仿宋"/>
          <w:color w:val="auto"/>
          <w:sz w:val="32"/>
          <w:szCs w:val="32"/>
          <w:highlight w:val="none"/>
        </w:rPr>
      </w:pPr>
      <w:bookmarkStart w:id="46" w:name="_Toc15377222"/>
      <w:r>
        <w:rPr>
          <w:rFonts w:hint="eastAsia" w:ascii="仿宋" w:hAnsi="仿宋" w:eastAsia="仿宋"/>
          <w:b/>
          <w:color w:val="auto"/>
          <w:sz w:val="32"/>
          <w:szCs w:val="32"/>
          <w:highlight w:val="none"/>
        </w:rPr>
        <w:t>（一）机关运行经费支出情况</w:t>
      </w:r>
      <w:bookmarkEnd w:id="46"/>
    </w:p>
    <w:p>
      <w:pPr>
        <w:spacing w:line="600" w:lineRule="exact"/>
        <w:ind w:firstLine="640" w:firstLineChars="200"/>
        <w:rPr>
          <w:rFonts w:ascii="仿宋_GB2312" w:eastAsia="仿宋_GB2312"/>
          <w:color w:val="auto"/>
          <w:sz w:val="32"/>
          <w:szCs w:val="32"/>
          <w:highlight w:val="none"/>
        </w:rPr>
      </w:pPr>
      <w:r>
        <w:rPr>
          <w:rFonts w:ascii="仿宋_GB2312" w:eastAsia="仿宋_GB2312"/>
          <w:color w:val="auto"/>
          <w:sz w:val="32"/>
          <w:szCs w:val="32"/>
          <w:highlight w:val="none"/>
        </w:rPr>
        <w:t>20</w:t>
      </w:r>
      <w:r>
        <w:rPr>
          <w:rFonts w:hint="eastAsia" w:ascii="仿宋_GB2312" w:eastAsia="仿宋_GB2312"/>
          <w:color w:val="auto"/>
          <w:sz w:val="32"/>
          <w:szCs w:val="32"/>
          <w:highlight w:val="none"/>
          <w:lang w:val="en-US" w:eastAsia="zh-CN"/>
        </w:rPr>
        <w:t>22</w:t>
      </w:r>
      <w:r>
        <w:rPr>
          <w:rFonts w:hint="eastAsia" w:ascii="仿宋_GB2312" w:eastAsia="仿宋_GB2312"/>
          <w:color w:val="auto"/>
          <w:sz w:val="32"/>
          <w:szCs w:val="32"/>
          <w:highlight w:val="none"/>
        </w:rPr>
        <w:t>年，遂宁市妇女联合会机关运行经费支出47.21万元，比</w:t>
      </w:r>
      <w:r>
        <w:rPr>
          <w:rFonts w:ascii="仿宋_GB2312" w:eastAsia="仿宋_GB2312"/>
          <w:color w:val="auto"/>
          <w:sz w:val="32"/>
          <w:szCs w:val="32"/>
          <w:highlight w:val="none"/>
        </w:rPr>
        <w:t>20</w:t>
      </w:r>
      <w:r>
        <w:rPr>
          <w:rFonts w:hint="eastAsia" w:ascii="仿宋_GB2312" w:eastAsia="仿宋_GB2312"/>
          <w:color w:val="auto"/>
          <w:sz w:val="32"/>
          <w:szCs w:val="32"/>
          <w:highlight w:val="none"/>
          <w:lang w:val="en-US" w:eastAsia="zh-CN"/>
        </w:rPr>
        <w:t>21</w:t>
      </w:r>
      <w:r>
        <w:rPr>
          <w:rFonts w:hint="eastAsia" w:ascii="仿宋_GB2312" w:eastAsia="仿宋_GB2312"/>
          <w:color w:val="auto"/>
          <w:sz w:val="32"/>
          <w:szCs w:val="32"/>
          <w:highlight w:val="none"/>
        </w:rPr>
        <w:t>年增加4.53万元，增长10.61</w:t>
      </w:r>
      <w:r>
        <w:rPr>
          <w:rFonts w:ascii="仿宋_GB2312" w:eastAsia="仿宋_GB2312"/>
          <w:color w:val="auto"/>
          <w:sz w:val="32"/>
          <w:szCs w:val="32"/>
          <w:highlight w:val="none"/>
        </w:rPr>
        <w:t>%</w:t>
      </w:r>
      <w:r>
        <w:rPr>
          <w:rFonts w:hint="eastAsia" w:ascii="仿宋_GB2312" w:eastAsia="仿宋_GB2312"/>
          <w:color w:val="auto"/>
          <w:sz w:val="32"/>
          <w:szCs w:val="32"/>
          <w:highlight w:val="none"/>
          <w:lang w:eastAsia="zh-CN"/>
        </w:rPr>
        <w:t>。</w:t>
      </w:r>
    </w:p>
    <w:p>
      <w:pPr>
        <w:spacing w:line="600" w:lineRule="exact"/>
        <w:ind w:firstLine="643" w:firstLineChars="200"/>
        <w:rPr>
          <w:rFonts w:ascii="仿宋" w:hAnsi="仿宋" w:eastAsia="仿宋"/>
          <w:b/>
          <w:color w:val="auto"/>
          <w:sz w:val="32"/>
          <w:szCs w:val="32"/>
          <w:highlight w:val="none"/>
        </w:rPr>
      </w:pPr>
      <w:r>
        <w:rPr>
          <w:rFonts w:hint="eastAsia" w:ascii="仿宋" w:hAnsi="仿宋" w:eastAsia="仿宋"/>
          <w:b/>
          <w:color w:val="auto"/>
          <w:sz w:val="32"/>
          <w:szCs w:val="32"/>
          <w:highlight w:val="none"/>
        </w:rPr>
        <w:t>（注：数据来源于财决附</w:t>
      </w:r>
      <w:r>
        <w:rPr>
          <w:rFonts w:ascii="仿宋" w:hAnsi="仿宋" w:eastAsia="仿宋"/>
          <w:b/>
          <w:color w:val="auto"/>
          <w:sz w:val="32"/>
          <w:szCs w:val="32"/>
          <w:highlight w:val="none"/>
        </w:rPr>
        <w:t>03</w:t>
      </w:r>
      <w:r>
        <w:rPr>
          <w:rFonts w:hint="eastAsia" w:ascii="仿宋" w:hAnsi="仿宋" w:eastAsia="仿宋"/>
          <w:b/>
          <w:color w:val="auto"/>
          <w:sz w:val="32"/>
          <w:szCs w:val="32"/>
          <w:highlight w:val="none"/>
        </w:rPr>
        <w:t>表）</w:t>
      </w:r>
    </w:p>
    <w:p>
      <w:pPr>
        <w:autoSpaceDE w:val="0"/>
        <w:autoSpaceDN w:val="0"/>
        <w:adjustRightInd w:val="0"/>
        <w:spacing w:line="600" w:lineRule="exact"/>
        <w:ind w:firstLine="643" w:firstLineChars="200"/>
        <w:jc w:val="left"/>
        <w:outlineLvl w:val="2"/>
        <w:rPr>
          <w:rFonts w:ascii="仿宋" w:hAnsi="仿宋" w:eastAsia="仿宋"/>
          <w:b/>
          <w:color w:val="auto"/>
          <w:sz w:val="32"/>
          <w:szCs w:val="32"/>
          <w:highlight w:val="none"/>
        </w:rPr>
      </w:pPr>
      <w:bookmarkStart w:id="47" w:name="_Toc15377223"/>
      <w:r>
        <w:rPr>
          <w:rFonts w:hint="eastAsia" w:ascii="仿宋" w:hAnsi="仿宋" w:eastAsia="仿宋"/>
          <w:b/>
          <w:color w:val="auto"/>
          <w:sz w:val="32"/>
          <w:szCs w:val="32"/>
          <w:highlight w:val="none"/>
        </w:rPr>
        <w:t>（二）政府采购支出情况</w:t>
      </w:r>
      <w:bookmarkEnd w:id="47"/>
    </w:p>
    <w:p>
      <w:pPr>
        <w:spacing w:line="600" w:lineRule="exact"/>
        <w:ind w:firstLine="640" w:firstLineChars="200"/>
        <w:rPr>
          <w:rFonts w:ascii="仿宋_GB2312" w:eastAsia="仿宋_GB2312"/>
          <w:color w:val="auto"/>
          <w:sz w:val="32"/>
          <w:szCs w:val="32"/>
          <w:highlight w:val="none"/>
        </w:rPr>
      </w:pPr>
      <w:r>
        <w:rPr>
          <w:rFonts w:ascii="仿宋_GB2312" w:eastAsia="仿宋_GB2312"/>
          <w:color w:val="auto"/>
          <w:sz w:val="32"/>
          <w:szCs w:val="32"/>
          <w:highlight w:val="none"/>
        </w:rPr>
        <w:t>20</w:t>
      </w:r>
      <w:r>
        <w:rPr>
          <w:rFonts w:hint="eastAsia" w:ascii="仿宋_GB2312" w:eastAsia="仿宋_GB2312"/>
          <w:color w:val="auto"/>
          <w:sz w:val="32"/>
          <w:szCs w:val="32"/>
          <w:highlight w:val="none"/>
          <w:lang w:val="en-US" w:eastAsia="zh-CN"/>
        </w:rPr>
        <w:t>22</w:t>
      </w:r>
      <w:r>
        <w:rPr>
          <w:rFonts w:hint="eastAsia" w:ascii="仿宋_GB2312" w:eastAsia="仿宋_GB2312"/>
          <w:color w:val="auto"/>
          <w:sz w:val="32"/>
          <w:szCs w:val="32"/>
          <w:highlight w:val="none"/>
        </w:rPr>
        <w:t>年，政府采购支出总额</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万元，其中：政府采购货物支出</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万元、政府采购工程支出</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万元、政府采购服务支出</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万元。授予中小企业合同金额</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万元，占政府采购支出总额的</w:t>
      </w:r>
      <w:r>
        <w:rPr>
          <w:rFonts w:hint="eastAsia" w:ascii="仿宋_GB2312" w:eastAsia="仿宋_GB2312"/>
          <w:color w:val="auto"/>
          <w:sz w:val="32"/>
          <w:szCs w:val="32"/>
          <w:highlight w:val="none"/>
          <w:lang w:val="en-US" w:eastAsia="zh-CN"/>
        </w:rPr>
        <w:t>0</w:t>
      </w:r>
      <w:r>
        <w:rPr>
          <w:rFonts w:ascii="仿宋_GB2312" w:eastAsia="仿宋_GB2312"/>
          <w:color w:val="auto"/>
          <w:sz w:val="32"/>
          <w:szCs w:val="32"/>
          <w:highlight w:val="none"/>
        </w:rPr>
        <w:t>%</w:t>
      </w:r>
      <w:r>
        <w:rPr>
          <w:rFonts w:hint="eastAsia" w:ascii="仿宋_GB2312" w:eastAsia="仿宋_GB2312"/>
          <w:color w:val="auto"/>
          <w:sz w:val="32"/>
          <w:szCs w:val="32"/>
          <w:highlight w:val="none"/>
        </w:rPr>
        <w:t>，其中：授予小微企业合同金额</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万元，占政府采购支出总额的</w:t>
      </w:r>
      <w:r>
        <w:rPr>
          <w:rFonts w:hint="eastAsia" w:ascii="仿宋_GB2312" w:eastAsia="仿宋_GB2312"/>
          <w:color w:val="auto"/>
          <w:sz w:val="32"/>
          <w:szCs w:val="32"/>
          <w:highlight w:val="none"/>
          <w:lang w:val="en-US" w:eastAsia="zh-CN"/>
        </w:rPr>
        <w:t>0</w:t>
      </w:r>
      <w:r>
        <w:rPr>
          <w:rFonts w:ascii="仿宋_GB2312" w:eastAsia="仿宋_GB2312"/>
          <w:color w:val="auto"/>
          <w:sz w:val="32"/>
          <w:szCs w:val="32"/>
          <w:highlight w:val="none"/>
        </w:rPr>
        <w:t>%</w:t>
      </w:r>
      <w:r>
        <w:rPr>
          <w:rFonts w:hint="eastAsia" w:ascii="仿宋_GB2312" w:eastAsia="仿宋_GB2312"/>
          <w:color w:val="auto"/>
          <w:sz w:val="32"/>
          <w:szCs w:val="32"/>
          <w:highlight w:val="none"/>
        </w:rPr>
        <w:t>。</w:t>
      </w:r>
    </w:p>
    <w:p>
      <w:pPr>
        <w:spacing w:line="600" w:lineRule="exact"/>
        <w:ind w:firstLine="643" w:firstLineChars="200"/>
        <w:rPr>
          <w:rFonts w:ascii="仿宋" w:hAnsi="仿宋" w:eastAsia="仿宋"/>
          <w:b/>
          <w:color w:val="auto"/>
          <w:sz w:val="32"/>
          <w:szCs w:val="32"/>
          <w:highlight w:val="none"/>
        </w:rPr>
      </w:pPr>
      <w:r>
        <w:rPr>
          <w:rFonts w:hint="eastAsia" w:ascii="仿宋" w:hAnsi="仿宋" w:eastAsia="仿宋"/>
          <w:b/>
          <w:color w:val="auto"/>
          <w:sz w:val="32"/>
          <w:szCs w:val="32"/>
          <w:highlight w:val="none"/>
        </w:rPr>
        <w:t>（注：数据来源于财决附</w:t>
      </w:r>
      <w:r>
        <w:rPr>
          <w:rFonts w:ascii="仿宋" w:hAnsi="仿宋" w:eastAsia="仿宋"/>
          <w:b/>
          <w:color w:val="auto"/>
          <w:sz w:val="32"/>
          <w:szCs w:val="32"/>
          <w:highlight w:val="none"/>
        </w:rPr>
        <w:t>03</w:t>
      </w:r>
      <w:r>
        <w:rPr>
          <w:rFonts w:hint="eastAsia" w:ascii="仿宋" w:hAnsi="仿宋" w:eastAsia="仿宋"/>
          <w:b/>
          <w:color w:val="auto"/>
          <w:sz w:val="32"/>
          <w:szCs w:val="32"/>
          <w:highlight w:val="none"/>
        </w:rPr>
        <w:t>表）</w:t>
      </w:r>
    </w:p>
    <w:p>
      <w:pPr>
        <w:autoSpaceDE w:val="0"/>
        <w:autoSpaceDN w:val="0"/>
        <w:adjustRightInd w:val="0"/>
        <w:spacing w:line="600" w:lineRule="exact"/>
        <w:ind w:firstLine="643" w:firstLineChars="200"/>
        <w:jc w:val="left"/>
        <w:outlineLvl w:val="2"/>
        <w:rPr>
          <w:rFonts w:ascii="仿宋" w:hAnsi="仿宋" w:eastAsia="仿宋"/>
          <w:b/>
          <w:color w:val="auto"/>
          <w:sz w:val="32"/>
          <w:szCs w:val="32"/>
          <w:highlight w:val="none"/>
        </w:rPr>
      </w:pPr>
      <w:bookmarkStart w:id="48" w:name="_Toc15377224"/>
      <w:r>
        <w:rPr>
          <w:rFonts w:hint="eastAsia" w:ascii="仿宋" w:hAnsi="仿宋" w:eastAsia="仿宋"/>
          <w:b/>
          <w:color w:val="auto"/>
          <w:sz w:val="32"/>
          <w:szCs w:val="32"/>
          <w:highlight w:val="none"/>
        </w:rPr>
        <w:t>（三）国有资产占有使用情况</w:t>
      </w:r>
      <w:bookmarkEnd w:id="48"/>
    </w:p>
    <w:p>
      <w:pPr>
        <w:autoSpaceDE w:val="0"/>
        <w:autoSpaceDN w:val="0"/>
        <w:adjustRightInd w:val="0"/>
        <w:spacing w:line="600" w:lineRule="exact"/>
        <w:ind w:firstLine="640" w:firstLineChars="200"/>
        <w:jc w:val="left"/>
        <w:rPr>
          <w:rFonts w:hint="eastAsia" w:ascii="仿宋_GB2312" w:eastAsia="仿宋_GB2312"/>
          <w:color w:val="auto"/>
          <w:sz w:val="32"/>
          <w:szCs w:val="32"/>
          <w:highlight w:val="none"/>
        </w:rPr>
      </w:pPr>
      <w:r>
        <w:rPr>
          <w:rFonts w:hint="eastAsia" w:ascii="仿宋_GB2312" w:eastAsia="仿宋_GB2312"/>
          <w:color w:val="auto"/>
          <w:sz w:val="32"/>
          <w:szCs w:val="32"/>
          <w:highlight w:val="none"/>
        </w:rPr>
        <w:t>截至</w:t>
      </w:r>
      <w:r>
        <w:rPr>
          <w:rFonts w:ascii="仿宋_GB2312" w:eastAsia="仿宋_GB2312"/>
          <w:color w:val="auto"/>
          <w:sz w:val="32"/>
          <w:szCs w:val="32"/>
          <w:highlight w:val="none"/>
        </w:rPr>
        <w:t>20</w:t>
      </w:r>
      <w:r>
        <w:rPr>
          <w:rFonts w:hint="eastAsia" w:ascii="仿宋_GB2312" w:eastAsia="仿宋_GB2312"/>
          <w:color w:val="auto"/>
          <w:sz w:val="32"/>
          <w:szCs w:val="32"/>
          <w:highlight w:val="none"/>
          <w:lang w:val="en-US" w:eastAsia="zh-CN"/>
        </w:rPr>
        <w:t>22</w:t>
      </w:r>
      <w:r>
        <w:rPr>
          <w:rFonts w:hint="eastAsia" w:ascii="仿宋_GB2312" w:eastAsia="仿宋_GB2312"/>
          <w:color w:val="auto"/>
          <w:sz w:val="32"/>
          <w:szCs w:val="32"/>
          <w:highlight w:val="none"/>
        </w:rPr>
        <w:t>年</w:t>
      </w:r>
      <w:r>
        <w:rPr>
          <w:rFonts w:ascii="仿宋_GB2312" w:eastAsia="仿宋_GB2312"/>
          <w:color w:val="auto"/>
          <w:sz w:val="32"/>
          <w:szCs w:val="32"/>
          <w:highlight w:val="none"/>
        </w:rPr>
        <w:t>12</w:t>
      </w:r>
      <w:r>
        <w:rPr>
          <w:rFonts w:hint="eastAsia" w:ascii="仿宋_GB2312" w:eastAsia="仿宋_GB2312"/>
          <w:color w:val="auto"/>
          <w:sz w:val="32"/>
          <w:szCs w:val="32"/>
          <w:highlight w:val="none"/>
        </w:rPr>
        <w:t>月</w:t>
      </w:r>
      <w:r>
        <w:rPr>
          <w:rFonts w:ascii="仿宋_GB2312" w:eastAsia="仿宋_GB2312"/>
          <w:color w:val="auto"/>
          <w:sz w:val="32"/>
          <w:szCs w:val="32"/>
          <w:highlight w:val="none"/>
        </w:rPr>
        <w:t>31</w:t>
      </w:r>
      <w:r>
        <w:rPr>
          <w:rFonts w:hint="eastAsia" w:ascii="仿宋_GB2312" w:eastAsia="仿宋_GB2312"/>
          <w:color w:val="auto"/>
          <w:sz w:val="32"/>
          <w:szCs w:val="32"/>
          <w:highlight w:val="none"/>
        </w:rPr>
        <w:t>日，遂宁市妇女联合会共有车辆</w:t>
      </w:r>
      <w:r>
        <w:rPr>
          <w:rFonts w:hint="eastAsia" w:ascii="仿宋_GB2312" w:eastAsia="仿宋_GB2312"/>
          <w:color w:val="auto"/>
          <w:sz w:val="32"/>
          <w:szCs w:val="32"/>
          <w:highlight w:val="none"/>
          <w:lang w:val="en-US" w:eastAsia="zh-CN"/>
        </w:rPr>
        <w:t>1</w:t>
      </w:r>
      <w:r>
        <w:rPr>
          <w:rFonts w:hint="eastAsia" w:ascii="仿宋_GB2312" w:eastAsia="仿宋_GB2312"/>
          <w:color w:val="auto"/>
          <w:sz w:val="32"/>
          <w:szCs w:val="32"/>
          <w:highlight w:val="none"/>
        </w:rPr>
        <w:t>辆，其中：主要领导干部用车</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辆、机要通信用车</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辆、应急保障用车</w:t>
      </w:r>
      <w:r>
        <w:rPr>
          <w:rFonts w:hint="eastAsia" w:ascii="仿宋_GB2312" w:eastAsia="仿宋_GB2312"/>
          <w:color w:val="auto"/>
          <w:sz w:val="32"/>
          <w:szCs w:val="32"/>
          <w:highlight w:val="none"/>
          <w:lang w:val="en-US" w:eastAsia="zh-CN"/>
        </w:rPr>
        <w:t>1</w:t>
      </w:r>
      <w:r>
        <w:rPr>
          <w:rFonts w:hint="eastAsia" w:ascii="仿宋_GB2312" w:eastAsia="仿宋_GB2312"/>
          <w:color w:val="auto"/>
          <w:sz w:val="32"/>
          <w:szCs w:val="32"/>
          <w:highlight w:val="none"/>
        </w:rPr>
        <w:t>辆、其他用车</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辆</w:t>
      </w:r>
      <w:r>
        <w:rPr>
          <w:rFonts w:hint="eastAsia" w:ascii="仿宋_GB2312" w:eastAsia="仿宋_GB2312"/>
          <w:color w:val="auto"/>
          <w:sz w:val="32"/>
          <w:szCs w:val="32"/>
          <w:highlight w:val="none"/>
          <w:lang w:eastAsia="zh-CN"/>
        </w:rPr>
        <w:t>。</w:t>
      </w:r>
      <w:r>
        <w:rPr>
          <w:rFonts w:hint="eastAsia" w:ascii="仿宋_GB2312" w:eastAsia="仿宋_GB2312"/>
          <w:color w:val="auto"/>
          <w:sz w:val="32"/>
          <w:szCs w:val="32"/>
          <w:highlight w:val="none"/>
        </w:rPr>
        <w:t>单价</w:t>
      </w:r>
      <w:r>
        <w:rPr>
          <w:rFonts w:ascii="仿宋_GB2312" w:eastAsia="仿宋_GB2312"/>
          <w:color w:val="auto"/>
          <w:sz w:val="32"/>
          <w:szCs w:val="32"/>
          <w:highlight w:val="none"/>
        </w:rPr>
        <w:t>100</w:t>
      </w:r>
      <w:r>
        <w:rPr>
          <w:rFonts w:hint="eastAsia" w:ascii="仿宋_GB2312" w:eastAsia="仿宋_GB2312"/>
          <w:color w:val="auto"/>
          <w:sz w:val="32"/>
          <w:szCs w:val="32"/>
          <w:highlight w:val="none"/>
        </w:rPr>
        <w:t>万元以上专用设备</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台（套）。</w:t>
      </w:r>
    </w:p>
    <w:p>
      <w:pPr>
        <w:autoSpaceDE w:val="0"/>
        <w:autoSpaceDN w:val="0"/>
        <w:adjustRightInd w:val="0"/>
        <w:spacing w:line="600" w:lineRule="exact"/>
        <w:ind w:firstLine="643" w:firstLineChars="200"/>
        <w:jc w:val="left"/>
        <w:rPr>
          <w:rFonts w:ascii="仿宋" w:hAnsi="仿宋" w:eastAsia="仿宋"/>
          <w:b/>
          <w:color w:val="auto"/>
          <w:sz w:val="32"/>
          <w:szCs w:val="32"/>
          <w:highlight w:val="none"/>
        </w:rPr>
      </w:pPr>
      <w:r>
        <w:rPr>
          <w:rFonts w:hint="eastAsia" w:ascii="仿宋" w:hAnsi="仿宋" w:eastAsia="仿宋"/>
          <w:b/>
          <w:color w:val="auto"/>
          <w:sz w:val="32"/>
          <w:szCs w:val="32"/>
          <w:highlight w:val="none"/>
        </w:rPr>
        <w:t>（注：数据来源</w:t>
      </w:r>
      <w:r>
        <w:rPr>
          <w:rFonts w:hint="eastAsia" w:ascii="仿宋" w:hAnsi="仿宋" w:eastAsia="仿宋"/>
          <w:b/>
          <w:color w:val="auto"/>
          <w:sz w:val="32"/>
          <w:szCs w:val="32"/>
          <w:highlight w:val="none"/>
          <w:lang w:eastAsia="zh-CN"/>
        </w:rPr>
        <w:t>于</w:t>
      </w:r>
      <w:r>
        <w:rPr>
          <w:rFonts w:hint="eastAsia" w:ascii="仿宋" w:hAnsi="仿宋" w:eastAsia="仿宋"/>
          <w:b/>
          <w:color w:val="auto"/>
          <w:sz w:val="32"/>
          <w:szCs w:val="32"/>
          <w:highlight w:val="none"/>
        </w:rPr>
        <w:t>财决附</w:t>
      </w:r>
      <w:r>
        <w:rPr>
          <w:rFonts w:ascii="仿宋" w:hAnsi="仿宋" w:eastAsia="仿宋"/>
          <w:b/>
          <w:color w:val="auto"/>
          <w:sz w:val="32"/>
          <w:szCs w:val="32"/>
          <w:highlight w:val="none"/>
        </w:rPr>
        <w:t>03</w:t>
      </w:r>
      <w:r>
        <w:rPr>
          <w:rFonts w:hint="eastAsia" w:ascii="仿宋" w:hAnsi="仿宋" w:eastAsia="仿宋"/>
          <w:b/>
          <w:color w:val="auto"/>
          <w:sz w:val="32"/>
          <w:szCs w:val="32"/>
          <w:highlight w:val="none"/>
        </w:rPr>
        <w:t>表，按</w:t>
      </w:r>
      <w:r>
        <w:rPr>
          <w:rFonts w:hint="eastAsia" w:ascii="仿宋" w:hAnsi="仿宋" w:eastAsia="仿宋"/>
          <w:b/>
          <w:color w:val="auto"/>
          <w:sz w:val="32"/>
          <w:szCs w:val="32"/>
          <w:highlight w:val="none"/>
          <w:lang w:eastAsia="zh-CN"/>
        </w:rPr>
        <w:t>单位</w:t>
      </w:r>
      <w:r>
        <w:rPr>
          <w:rFonts w:hint="eastAsia" w:ascii="仿宋" w:hAnsi="仿宋" w:eastAsia="仿宋"/>
          <w:b/>
          <w:color w:val="auto"/>
          <w:sz w:val="32"/>
          <w:szCs w:val="32"/>
          <w:highlight w:val="none"/>
        </w:rPr>
        <w:t>决算报表填报数据罗列车辆情况。）</w:t>
      </w:r>
    </w:p>
    <w:p>
      <w:pPr>
        <w:autoSpaceDE w:val="0"/>
        <w:autoSpaceDN w:val="0"/>
        <w:adjustRightInd w:val="0"/>
        <w:spacing w:line="600" w:lineRule="exact"/>
        <w:ind w:firstLine="643" w:firstLineChars="200"/>
        <w:jc w:val="left"/>
        <w:outlineLvl w:val="2"/>
        <w:rPr>
          <w:rFonts w:hint="eastAsia" w:ascii="仿宋" w:hAnsi="仿宋" w:eastAsia="仿宋"/>
          <w:b/>
          <w:color w:val="auto"/>
          <w:sz w:val="32"/>
          <w:szCs w:val="32"/>
          <w:highlight w:val="none"/>
          <w:lang w:eastAsia="zh-CN"/>
        </w:rPr>
      </w:pPr>
      <w:r>
        <w:rPr>
          <w:rFonts w:hint="eastAsia" w:ascii="仿宋" w:hAnsi="仿宋" w:eastAsia="仿宋"/>
          <w:b/>
          <w:color w:val="auto"/>
          <w:sz w:val="32"/>
          <w:szCs w:val="32"/>
          <w:highlight w:val="none"/>
        </w:rPr>
        <w:t>（四）预算绩效管理情况</w:t>
      </w:r>
    </w:p>
    <w:p>
      <w:pPr>
        <w:widowControl/>
        <w:ind w:firstLine="640" w:firstLineChars="200"/>
        <w:jc w:val="left"/>
        <w:rPr>
          <w:rFonts w:ascii="仿宋_GB2312" w:eastAsia="仿宋_GB2312"/>
          <w:b/>
          <w:color w:val="auto"/>
          <w:sz w:val="32"/>
          <w:szCs w:val="32"/>
          <w:highlight w:val="none"/>
        </w:rPr>
      </w:pPr>
      <w:r>
        <w:rPr>
          <w:rFonts w:hint="eastAsia" w:ascii="仿宋_GB2312" w:eastAsia="仿宋_GB2312"/>
          <w:b w:val="0"/>
          <w:bCs/>
          <w:color w:val="auto"/>
          <w:sz w:val="32"/>
          <w:szCs w:val="32"/>
          <w:highlight w:val="none"/>
        </w:rPr>
        <w:t>根据预算绩效管理要求，本单位在2022年度预算编制阶段，组织7个项目编制了绩效目标，预算执行过程中，选取7个项目开展绩效监控，组织对7个项目开展绩效自评，绩效自评表详见第四部分附件。</w:t>
      </w:r>
      <w:r>
        <w:rPr>
          <w:rFonts w:ascii="仿宋_GB2312" w:eastAsia="仿宋_GB2312"/>
          <w:b/>
          <w:color w:val="auto"/>
          <w:sz w:val="32"/>
          <w:szCs w:val="32"/>
          <w:highlight w:val="none"/>
        </w:rPr>
        <w:br w:type="page"/>
      </w:r>
    </w:p>
    <w:p>
      <w:pPr>
        <w:numPr>
          <w:ilvl w:val="0"/>
          <w:numId w:val="3"/>
        </w:numPr>
        <w:spacing w:line="600" w:lineRule="exact"/>
        <w:ind w:firstLine="660" w:firstLineChars="150"/>
        <w:jc w:val="center"/>
        <w:outlineLvl w:val="0"/>
        <w:rPr>
          <w:rStyle w:val="24"/>
          <w:rFonts w:ascii="黑体" w:hAnsi="黑体" w:eastAsia="黑体"/>
          <w:b w:val="0"/>
          <w:color w:val="auto"/>
          <w:highlight w:val="none"/>
        </w:rPr>
      </w:pPr>
      <w:bookmarkStart w:id="49" w:name="_Toc15377225"/>
      <w:bookmarkStart w:id="50" w:name="_Toc15396613"/>
      <w:r>
        <w:rPr>
          <w:rFonts w:hint="eastAsia" w:ascii="黑体" w:hAnsi="黑体" w:eastAsia="黑体"/>
          <w:color w:val="auto"/>
          <w:sz w:val="44"/>
          <w:szCs w:val="44"/>
          <w:highlight w:val="none"/>
        </w:rPr>
        <w:t>名</w:t>
      </w:r>
      <w:r>
        <w:rPr>
          <w:rStyle w:val="24"/>
          <w:rFonts w:hint="eastAsia" w:ascii="黑体" w:hAnsi="黑体" w:eastAsia="黑体"/>
          <w:b w:val="0"/>
          <w:color w:val="auto"/>
          <w:highlight w:val="none"/>
        </w:rPr>
        <w:t>词解释</w:t>
      </w:r>
      <w:bookmarkEnd w:id="49"/>
      <w:bookmarkEnd w:id="50"/>
    </w:p>
    <w:p>
      <w:pPr>
        <w:spacing w:line="600" w:lineRule="exact"/>
        <w:jc w:val="left"/>
        <w:rPr>
          <w:rFonts w:ascii="宋体"/>
          <w:b/>
          <w:color w:val="auto"/>
          <w:sz w:val="44"/>
          <w:szCs w:val="44"/>
          <w:highlight w:val="none"/>
        </w:rPr>
      </w:pPr>
    </w:p>
    <w:p>
      <w:pPr>
        <w:pStyle w:val="22"/>
        <w:spacing w:line="560" w:lineRule="exact"/>
        <w:ind w:firstLine="640" w:firstLineChars="200"/>
        <w:rPr>
          <w:rFonts w:ascii="仿宋_GB2312" w:eastAsia="仿宋_GB2312"/>
          <w:color w:val="auto"/>
          <w:sz w:val="32"/>
          <w:szCs w:val="32"/>
          <w:highlight w:val="none"/>
        </w:rPr>
      </w:pPr>
      <w:r>
        <w:rPr>
          <w:rFonts w:ascii="仿宋_GB2312" w:eastAsia="仿宋_GB2312"/>
          <w:color w:val="auto"/>
          <w:sz w:val="32"/>
          <w:szCs w:val="32"/>
          <w:highlight w:val="none"/>
        </w:rPr>
        <w:t>1.</w:t>
      </w:r>
      <w:r>
        <w:rPr>
          <w:rFonts w:hint="eastAsia" w:ascii="仿宋_GB2312" w:eastAsia="仿宋_GB2312"/>
          <w:color w:val="auto"/>
          <w:sz w:val="32"/>
          <w:szCs w:val="32"/>
          <w:highlight w:val="none"/>
        </w:rPr>
        <w:t>财政拨款收入：指单位从同级财政部门取得的财政预算资金。</w:t>
      </w:r>
    </w:p>
    <w:p>
      <w:pPr>
        <w:pStyle w:val="22"/>
        <w:spacing w:line="560" w:lineRule="exact"/>
        <w:ind w:firstLine="640" w:firstLineChars="200"/>
        <w:rPr>
          <w:rFonts w:ascii="仿宋_GB2312" w:eastAsia="仿宋_GB2312"/>
          <w:color w:val="auto"/>
          <w:sz w:val="32"/>
          <w:szCs w:val="32"/>
          <w:highlight w:val="none"/>
        </w:rPr>
      </w:pPr>
      <w:r>
        <w:rPr>
          <w:rFonts w:ascii="仿宋_GB2312" w:eastAsia="仿宋_GB2312"/>
          <w:color w:val="auto"/>
          <w:sz w:val="32"/>
          <w:szCs w:val="32"/>
          <w:highlight w:val="none"/>
        </w:rPr>
        <w:t>2.</w:t>
      </w:r>
      <w:r>
        <w:rPr>
          <w:rFonts w:hint="eastAsia" w:ascii="仿宋_GB2312" w:eastAsia="仿宋_GB2312"/>
          <w:color w:val="auto"/>
          <w:sz w:val="32"/>
          <w:szCs w:val="32"/>
          <w:highlight w:val="none"/>
        </w:rPr>
        <w:t>事业收入：指事业单位开展专业业务活动及辅助活动取得的收入。</w:t>
      </w:r>
    </w:p>
    <w:p>
      <w:pPr>
        <w:pStyle w:val="22"/>
        <w:spacing w:line="560" w:lineRule="exact"/>
        <w:ind w:firstLine="640" w:firstLineChars="200"/>
        <w:rPr>
          <w:rFonts w:hint="eastAsia" w:ascii="仿宋_GB2312" w:eastAsia="仿宋_GB2312"/>
          <w:color w:val="auto"/>
          <w:sz w:val="32"/>
          <w:szCs w:val="32"/>
          <w:highlight w:val="none"/>
        </w:rPr>
      </w:pPr>
      <w:r>
        <w:rPr>
          <w:rFonts w:ascii="仿宋_GB2312" w:eastAsia="仿宋_GB2312"/>
          <w:color w:val="auto"/>
          <w:sz w:val="32"/>
          <w:szCs w:val="32"/>
          <w:highlight w:val="none"/>
        </w:rPr>
        <w:t>3.</w:t>
      </w:r>
      <w:r>
        <w:rPr>
          <w:rFonts w:hint="eastAsia" w:ascii="仿宋_GB2312" w:eastAsia="仿宋_GB2312"/>
          <w:color w:val="auto"/>
          <w:sz w:val="32"/>
          <w:szCs w:val="32"/>
          <w:highlight w:val="none"/>
        </w:rPr>
        <w:t>经营收入：指事业单位在专业业务活动及其辅助活动之外开展非独立核算经营活动取得的收入。</w:t>
      </w:r>
    </w:p>
    <w:p>
      <w:pPr>
        <w:pStyle w:val="22"/>
        <w:spacing w:line="560" w:lineRule="exact"/>
        <w:ind w:firstLine="640" w:firstLineChars="200"/>
        <w:rPr>
          <w:rFonts w:ascii="仿宋_GB2312" w:eastAsia="仿宋_GB2312"/>
          <w:color w:val="auto"/>
          <w:sz w:val="32"/>
          <w:szCs w:val="32"/>
          <w:highlight w:val="none"/>
        </w:rPr>
      </w:pPr>
      <w:r>
        <w:rPr>
          <w:rFonts w:ascii="仿宋_GB2312" w:eastAsia="仿宋_GB2312"/>
          <w:color w:val="auto"/>
          <w:sz w:val="32"/>
          <w:szCs w:val="32"/>
          <w:highlight w:val="none"/>
        </w:rPr>
        <w:t>4.</w:t>
      </w:r>
      <w:r>
        <w:rPr>
          <w:rFonts w:hint="eastAsia" w:ascii="仿宋_GB2312" w:eastAsia="仿宋_GB2312"/>
          <w:color w:val="auto"/>
          <w:sz w:val="32"/>
          <w:szCs w:val="32"/>
          <w:highlight w:val="none"/>
        </w:rPr>
        <w:t>其他收入：指单位取得的除上述收入以外的各项收入。</w:t>
      </w:r>
    </w:p>
    <w:p>
      <w:pPr>
        <w:pStyle w:val="22"/>
        <w:spacing w:line="560" w:lineRule="exact"/>
        <w:ind w:firstLine="640" w:firstLineChars="200"/>
        <w:rPr>
          <w:rFonts w:ascii="仿宋_GB2312" w:eastAsia="仿宋_GB2312"/>
          <w:color w:val="auto"/>
          <w:sz w:val="32"/>
          <w:szCs w:val="32"/>
          <w:highlight w:val="none"/>
        </w:rPr>
      </w:pPr>
      <w:r>
        <w:rPr>
          <w:rFonts w:ascii="仿宋_GB2312" w:eastAsia="仿宋_GB2312"/>
          <w:color w:val="auto"/>
          <w:sz w:val="32"/>
          <w:szCs w:val="32"/>
          <w:highlight w:val="none"/>
        </w:rPr>
        <w:t>5.</w:t>
      </w:r>
      <w:r>
        <w:rPr>
          <w:rFonts w:hint="eastAsia" w:ascii="仿宋_GB2312" w:eastAsia="仿宋_GB2312"/>
          <w:color w:val="auto"/>
          <w:sz w:val="32"/>
          <w:szCs w:val="32"/>
          <w:highlight w:val="none"/>
          <w:lang w:eastAsia="zh-CN"/>
        </w:rPr>
        <w:t>使用非财政拨款结余</w:t>
      </w:r>
      <w:r>
        <w:rPr>
          <w:rFonts w:hint="eastAsia" w:ascii="仿宋_GB2312" w:eastAsia="仿宋_GB2312"/>
          <w:color w:val="auto"/>
          <w:sz w:val="32"/>
          <w:szCs w:val="32"/>
          <w:highlight w:val="none"/>
        </w:rPr>
        <w:t>：指事业单位</w:t>
      </w:r>
      <w:r>
        <w:rPr>
          <w:rFonts w:hint="eastAsia" w:ascii="仿宋_GB2312" w:eastAsia="仿宋_GB2312"/>
          <w:color w:val="auto"/>
          <w:sz w:val="32"/>
          <w:szCs w:val="32"/>
          <w:highlight w:val="none"/>
          <w:lang w:eastAsia="zh-CN"/>
        </w:rPr>
        <w:t>使用以前年度积累的非财政拨款结余弥补当年收支差额的金额。</w:t>
      </w:r>
      <w:r>
        <w:rPr>
          <w:rFonts w:ascii="仿宋_GB2312" w:eastAsia="仿宋_GB2312"/>
          <w:color w:val="auto"/>
          <w:sz w:val="32"/>
          <w:szCs w:val="32"/>
          <w:highlight w:val="none"/>
        </w:rPr>
        <w:t xml:space="preserve"> </w:t>
      </w:r>
    </w:p>
    <w:p>
      <w:pPr>
        <w:pStyle w:val="22"/>
        <w:spacing w:line="560" w:lineRule="exact"/>
        <w:ind w:firstLine="640" w:firstLineChars="200"/>
        <w:rPr>
          <w:rFonts w:ascii="仿宋_GB2312" w:eastAsia="仿宋_GB2312"/>
          <w:color w:val="auto"/>
          <w:sz w:val="32"/>
          <w:szCs w:val="32"/>
          <w:highlight w:val="none"/>
        </w:rPr>
      </w:pPr>
      <w:r>
        <w:rPr>
          <w:rFonts w:ascii="仿宋_GB2312" w:eastAsia="仿宋_GB2312"/>
          <w:color w:val="auto"/>
          <w:sz w:val="32"/>
          <w:szCs w:val="32"/>
          <w:highlight w:val="none"/>
        </w:rPr>
        <w:t>6.</w:t>
      </w:r>
      <w:r>
        <w:rPr>
          <w:rFonts w:hint="eastAsia" w:ascii="仿宋_GB2312" w:eastAsia="仿宋_GB2312"/>
          <w:color w:val="auto"/>
          <w:sz w:val="32"/>
          <w:szCs w:val="32"/>
          <w:highlight w:val="none"/>
        </w:rPr>
        <w:t>年初结转和结余：指以前年度尚未完成、结转到本年按有关规定继续使用的资金。</w:t>
      </w:r>
      <w:r>
        <w:rPr>
          <w:rFonts w:ascii="仿宋_GB2312" w:eastAsia="仿宋_GB2312"/>
          <w:color w:val="auto"/>
          <w:sz w:val="32"/>
          <w:szCs w:val="32"/>
          <w:highlight w:val="none"/>
        </w:rPr>
        <w:t xml:space="preserve"> </w:t>
      </w:r>
    </w:p>
    <w:p>
      <w:pPr>
        <w:pStyle w:val="22"/>
        <w:spacing w:line="560" w:lineRule="exact"/>
        <w:ind w:firstLine="640" w:firstLineChars="200"/>
        <w:rPr>
          <w:rFonts w:ascii="仿宋_GB2312" w:eastAsia="仿宋_GB2312"/>
          <w:color w:val="auto"/>
          <w:sz w:val="32"/>
          <w:szCs w:val="32"/>
          <w:highlight w:val="none"/>
        </w:rPr>
      </w:pPr>
      <w:r>
        <w:rPr>
          <w:rFonts w:ascii="仿宋_GB2312" w:eastAsia="仿宋_GB2312"/>
          <w:color w:val="auto"/>
          <w:sz w:val="32"/>
          <w:szCs w:val="32"/>
          <w:highlight w:val="none"/>
        </w:rPr>
        <w:t>7.</w:t>
      </w:r>
      <w:r>
        <w:rPr>
          <w:rFonts w:hint="eastAsia" w:ascii="仿宋_GB2312" w:eastAsia="仿宋_GB2312"/>
          <w:color w:val="auto"/>
          <w:sz w:val="32"/>
          <w:szCs w:val="32"/>
          <w:highlight w:val="none"/>
        </w:rPr>
        <w:t>结余分配：指事业单位按照会计制度规定</w:t>
      </w:r>
      <w:r>
        <w:rPr>
          <w:rFonts w:hint="eastAsia" w:ascii="仿宋_GB2312" w:eastAsia="仿宋_GB2312"/>
          <w:color w:val="auto"/>
          <w:sz w:val="32"/>
          <w:szCs w:val="32"/>
          <w:highlight w:val="none"/>
          <w:lang w:eastAsia="zh-CN"/>
        </w:rPr>
        <w:t>缴纳的所得税、提取的专用结余以及转入非财政拨款结余的金额</w:t>
      </w:r>
      <w:r>
        <w:rPr>
          <w:rFonts w:hint="eastAsia" w:ascii="仿宋_GB2312" w:eastAsia="仿宋_GB2312"/>
          <w:color w:val="auto"/>
          <w:sz w:val="32"/>
          <w:szCs w:val="32"/>
          <w:highlight w:val="none"/>
        </w:rPr>
        <w:t>等。</w:t>
      </w:r>
    </w:p>
    <w:p>
      <w:pPr>
        <w:pStyle w:val="22"/>
        <w:spacing w:line="560" w:lineRule="exact"/>
        <w:ind w:firstLine="640" w:firstLineChars="200"/>
        <w:rPr>
          <w:rFonts w:ascii="仿宋_GB2312" w:eastAsia="仿宋_GB2312"/>
          <w:color w:val="auto"/>
          <w:sz w:val="32"/>
          <w:szCs w:val="32"/>
          <w:highlight w:val="none"/>
        </w:rPr>
      </w:pPr>
      <w:r>
        <w:rPr>
          <w:rFonts w:ascii="仿宋_GB2312" w:eastAsia="仿宋_GB2312"/>
          <w:color w:val="auto"/>
          <w:sz w:val="32"/>
          <w:szCs w:val="32"/>
          <w:highlight w:val="none"/>
        </w:rPr>
        <w:t>8</w:t>
      </w:r>
      <w:r>
        <w:rPr>
          <w:rFonts w:hint="eastAsia" w:ascii="仿宋_GB2312" w:eastAsia="仿宋_GB2312"/>
          <w:color w:val="auto"/>
          <w:sz w:val="32"/>
          <w:szCs w:val="32"/>
          <w:highlight w:val="none"/>
          <w:lang w:val="en-US" w:eastAsia="zh-CN"/>
        </w:rPr>
        <w:t>.</w:t>
      </w:r>
      <w:r>
        <w:rPr>
          <w:rFonts w:hint="eastAsia" w:ascii="仿宋_GB2312" w:eastAsia="仿宋_GB2312"/>
          <w:color w:val="auto"/>
          <w:sz w:val="32"/>
          <w:szCs w:val="32"/>
          <w:highlight w:val="none"/>
        </w:rPr>
        <w:t>年末结转和结余：指单位按有关规定结转到下年或以后年度继续使用的资金。</w:t>
      </w:r>
    </w:p>
    <w:p>
      <w:pPr>
        <w:ind w:firstLine="640" w:firstLineChars="200"/>
        <w:rPr>
          <w:rFonts w:ascii="仿宋_GB2312" w:eastAsia="仿宋_GB2312"/>
          <w:color w:val="auto"/>
          <w:sz w:val="32"/>
          <w:szCs w:val="32"/>
          <w:highlight w:val="none"/>
        </w:rPr>
      </w:pPr>
      <w:r>
        <w:rPr>
          <w:rFonts w:hint="eastAsia" w:ascii="仿宋_GB2312" w:eastAsia="仿宋_GB2312"/>
          <w:color w:val="auto"/>
          <w:sz w:val="32"/>
          <w:szCs w:val="32"/>
          <w:highlight w:val="none"/>
          <w:lang w:val="en-US" w:eastAsia="zh-CN"/>
        </w:rPr>
        <w:t>9</w:t>
      </w:r>
      <w:r>
        <w:rPr>
          <w:rFonts w:ascii="仿宋_GB2312" w:eastAsia="仿宋_GB2312"/>
          <w:color w:val="auto"/>
          <w:sz w:val="32"/>
          <w:szCs w:val="32"/>
          <w:highlight w:val="none"/>
        </w:rPr>
        <w:t>.</w:t>
      </w:r>
      <w:r>
        <w:rPr>
          <w:rFonts w:hint="eastAsia" w:ascii="仿宋_GB2312" w:eastAsia="仿宋_GB2312"/>
          <w:color w:val="auto"/>
          <w:sz w:val="32"/>
          <w:szCs w:val="32"/>
          <w:highlight w:val="none"/>
        </w:rPr>
        <w:t>住房保障（</w:t>
      </w:r>
      <w:r>
        <w:rPr>
          <w:rFonts w:hint="eastAsia" w:ascii="仿宋_GB2312" w:eastAsia="仿宋_GB2312"/>
          <w:color w:val="auto"/>
          <w:sz w:val="32"/>
          <w:szCs w:val="32"/>
          <w:highlight w:val="none"/>
          <w:lang w:val="en-US" w:eastAsia="zh-CN"/>
        </w:rPr>
        <w:t>221</w:t>
      </w:r>
      <w:r>
        <w:rPr>
          <w:rFonts w:hint="eastAsia" w:ascii="仿宋_GB2312" w:eastAsia="仿宋_GB2312"/>
          <w:color w:val="auto"/>
          <w:sz w:val="32"/>
          <w:szCs w:val="32"/>
          <w:highlight w:val="none"/>
        </w:rPr>
        <w:t>）</w:t>
      </w:r>
      <w:r>
        <w:rPr>
          <w:rFonts w:hint="eastAsia" w:ascii="仿宋_GB2312" w:eastAsia="仿宋_GB2312"/>
          <w:color w:val="auto"/>
          <w:sz w:val="32"/>
          <w:szCs w:val="32"/>
          <w:highlight w:val="none"/>
          <w:lang w:val="en-US" w:eastAsia="zh-CN"/>
        </w:rPr>
        <w:t>住房改革支出</w:t>
      </w:r>
      <w:r>
        <w:rPr>
          <w:rFonts w:hint="eastAsia" w:ascii="仿宋_GB2312" w:eastAsia="仿宋_GB2312"/>
          <w:color w:val="auto"/>
          <w:sz w:val="32"/>
          <w:szCs w:val="32"/>
          <w:highlight w:val="none"/>
        </w:rPr>
        <w:t>（</w:t>
      </w:r>
      <w:r>
        <w:rPr>
          <w:rFonts w:hint="eastAsia" w:ascii="仿宋_GB2312" w:eastAsia="仿宋_GB2312"/>
          <w:color w:val="auto"/>
          <w:sz w:val="32"/>
          <w:szCs w:val="32"/>
          <w:highlight w:val="none"/>
          <w:lang w:val="en-US" w:eastAsia="zh-CN"/>
        </w:rPr>
        <w:t>02</w:t>
      </w:r>
      <w:r>
        <w:rPr>
          <w:rFonts w:hint="eastAsia" w:ascii="仿宋_GB2312" w:eastAsia="仿宋_GB2312"/>
          <w:color w:val="auto"/>
          <w:sz w:val="32"/>
          <w:szCs w:val="32"/>
          <w:highlight w:val="none"/>
        </w:rPr>
        <w:t>）</w:t>
      </w:r>
      <w:r>
        <w:rPr>
          <w:rFonts w:hint="eastAsia" w:ascii="仿宋_GB2312" w:eastAsia="仿宋_GB2312"/>
          <w:color w:val="auto"/>
          <w:sz w:val="32"/>
          <w:szCs w:val="32"/>
          <w:highlight w:val="none"/>
          <w:lang w:val="en-US" w:eastAsia="zh-CN"/>
        </w:rPr>
        <w:t>住房公积金</w:t>
      </w:r>
      <w:r>
        <w:rPr>
          <w:rFonts w:hint="eastAsia" w:ascii="仿宋_GB2312" w:eastAsia="仿宋_GB2312"/>
          <w:color w:val="auto"/>
          <w:sz w:val="32"/>
          <w:szCs w:val="32"/>
          <w:highlight w:val="none"/>
        </w:rPr>
        <w:t>（</w:t>
      </w:r>
      <w:r>
        <w:rPr>
          <w:rFonts w:hint="eastAsia" w:ascii="仿宋_GB2312" w:eastAsia="仿宋_GB2312"/>
          <w:color w:val="auto"/>
          <w:sz w:val="32"/>
          <w:szCs w:val="32"/>
          <w:highlight w:val="none"/>
          <w:lang w:val="en-US" w:eastAsia="zh-CN"/>
        </w:rPr>
        <w:t>01</w:t>
      </w:r>
      <w:r>
        <w:rPr>
          <w:rFonts w:hint="eastAsia" w:ascii="仿宋_GB2312" w:eastAsia="仿宋_GB2312"/>
          <w:color w:val="auto"/>
          <w:sz w:val="32"/>
          <w:szCs w:val="32"/>
          <w:highlight w:val="none"/>
        </w:rPr>
        <w:t>）：指</w:t>
      </w:r>
      <w:r>
        <w:rPr>
          <w:rFonts w:hint="eastAsia" w:ascii="仿宋_GB2312" w:eastAsia="仿宋_GB2312"/>
          <w:color w:val="auto"/>
          <w:sz w:val="32"/>
          <w:szCs w:val="32"/>
          <w:highlight w:val="none"/>
          <w:lang w:val="en-US" w:eastAsia="zh-CN"/>
        </w:rPr>
        <w:t>反映行政事业单位按人力资源和社会保障部、财政部规定的基本工资和津补贴以及规定比例为职工缴纳的住房公积金</w:t>
      </w:r>
      <w:r>
        <w:rPr>
          <w:rFonts w:hint="eastAsia" w:ascii="仿宋_GB2312" w:eastAsia="仿宋_GB2312"/>
          <w:color w:val="auto"/>
          <w:sz w:val="32"/>
          <w:szCs w:val="32"/>
          <w:highlight w:val="none"/>
        </w:rPr>
        <w:t>。</w:t>
      </w:r>
    </w:p>
    <w:p>
      <w:pPr>
        <w:spacing w:line="600" w:lineRule="exact"/>
        <w:ind w:firstLine="640"/>
        <w:rPr>
          <w:rFonts w:ascii="仿宋" w:hAnsi="仿宋" w:eastAsia="仿宋"/>
          <w:b/>
          <w:color w:val="auto"/>
          <w:sz w:val="32"/>
          <w:szCs w:val="32"/>
          <w:highlight w:val="none"/>
        </w:rPr>
      </w:pPr>
      <w:r>
        <w:rPr>
          <w:rFonts w:hint="eastAsia" w:ascii="仿宋" w:hAnsi="仿宋" w:eastAsia="仿宋"/>
          <w:b/>
          <w:color w:val="auto"/>
          <w:sz w:val="32"/>
          <w:szCs w:val="32"/>
          <w:highlight w:val="none"/>
        </w:rPr>
        <w:t>（解释本</w:t>
      </w:r>
      <w:r>
        <w:rPr>
          <w:rFonts w:hint="eastAsia" w:ascii="仿宋" w:hAnsi="仿宋" w:eastAsia="仿宋"/>
          <w:b/>
          <w:color w:val="auto"/>
          <w:sz w:val="32"/>
          <w:szCs w:val="32"/>
          <w:highlight w:val="none"/>
          <w:lang w:eastAsia="zh-CN"/>
        </w:rPr>
        <w:t>单位</w:t>
      </w:r>
      <w:r>
        <w:rPr>
          <w:rFonts w:hint="eastAsia" w:ascii="仿宋" w:hAnsi="仿宋" w:eastAsia="仿宋"/>
          <w:b/>
          <w:color w:val="auto"/>
          <w:sz w:val="32"/>
          <w:szCs w:val="32"/>
          <w:highlight w:val="none"/>
        </w:rPr>
        <w:t>决算报表中</w:t>
      </w:r>
      <w:r>
        <w:rPr>
          <w:rFonts w:hint="eastAsia" w:ascii="仿宋" w:hAnsi="仿宋" w:eastAsia="仿宋"/>
          <w:b/>
          <w:color w:val="auto"/>
          <w:sz w:val="32"/>
          <w:szCs w:val="32"/>
          <w:highlight w:val="none"/>
          <w:lang w:eastAsia="zh-CN"/>
        </w:rPr>
        <w:t>涉及的</w:t>
      </w:r>
      <w:r>
        <w:rPr>
          <w:rFonts w:hint="eastAsia" w:ascii="仿宋" w:hAnsi="仿宋" w:eastAsia="仿宋"/>
          <w:b/>
          <w:color w:val="auto"/>
          <w:sz w:val="32"/>
          <w:szCs w:val="32"/>
          <w:highlight w:val="none"/>
        </w:rPr>
        <w:t>全部功能分类科目至项级，</w:t>
      </w:r>
      <w:r>
        <w:rPr>
          <w:rFonts w:hint="eastAsia" w:ascii="仿宋" w:hAnsi="仿宋" w:eastAsia="仿宋"/>
          <w:b/>
          <w:color w:val="auto"/>
          <w:sz w:val="32"/>
          <w:szCs w:val="32"/>
          <w:highlight w:val="none"/>
          <w:lang w:eastAsia="zh-CN"/>
        </w:rPr>
        <w:t>不涉及的科目请自行删除。</w:t>
      </w:r>
      <w:r>
        <w:rPr>
          <w:rFonts w:hint="eastAsia" w:ascii="仿宋" w:hAnsi="仿宋" w:eastAsia="仿宋"/>
          <w:b/>
          <w:color w:val="auto"/>
          <w:sz w:val="32"/>
          <w:szCs w:val="32"/>
          <w:highlight w:val="none"/>
        </w:rPr>
        <w:t>请参照《</w:t>
      </w:r>
      <w:r>
        <w:rPr>
          <w:rFonts w:ascii="仿宋" w:hAnsi="仿宋" w:eastAsia="仿宋"/>
          <w:b/>
          <w:color w:val="auto"/>
          <w:sz w:val="32"/>
          <w:szCs w:val="32"/>
          <w:highlight w:val="none"/>
        </w:rPr>
        <w:t>20</w:t>
      </w:r>
      <w:r>
        <w:rPr>
          <w:rFonts w:hint="eastAsia" w:ascii="仿宋" w:hAnsi="仿宋" w:eastAsia="仿宋"/>
          <w:b/>
          <w:color w:val="auto"/>
          <w:sz w:val="32"/>
          <w:szCs w:val="32"/>
          <w:highlight w:val="none"/>
          <w:lang w:val="en-US" w:eastAsia="zh-CN"/>
        </w:rPr>
        <w:t>22</w:t>
      </w:r>
      <w:r>
        <w:rPr>
          <w:rFonts w:hint="eastAsia" w:ascii="仿宋" w:hAnsi="仿宋" w:eastAsia="仿宋"/>
          <w:b/>
          <w:color w:val="auto"/>
          <w:sz w:val="32"/>
          <w:szCs w:val="32"/>
          <w:highlight w:val="none"/>
        </w:rPr>
        <w:t>年政府收支分类科目》增减内容。）</w:t>
      </w:r>
    </w:p>
    <w:p>
      <w:pPr>
        <w:ind w:firstLine="640" w:firstLineChars="200"/>
        <w:rPr>
          <w:rFonts w:ascii="仿宋_GB2312" w:eastAsia="仿宋_GB2312"/>
          <w:color w:val="auto"/>
          <w:sz w:val="32"/>
          <w:szCs w:val="32"/>
          <w:highlight w:val="none"/>
        </w:rPr>
      </w:pPr>
      <w:r>
        <w:rPr>
          <w:rFonts w:hint="eastAsia" w:ascii="仿宋_GB2312" w:eastAsia="仿宋_GB2312"/>
          <w:color w:val="auto"/>
          <w:sz w:val="32"/>
          <w:szCs w:val="32"/>
          <w:highlight w:val="none"/>
          <w:lang w:val="en-US" w:eastAsia="zh-CN"/>
        </w:rPr>
        <w:t>10</w:t>
      </w:r>
      <w:r>
        <w:rPr>
          <w:rFonts w:ascii="仿宋_GB2312" w:eastAsia="仿宋_GB2312"/>
          <w:color w:val="auto"/>
          <w:sz w:val="32"/>
          <w:szCs w:val="32"/>
          <w:highlight w:val="none"/>
        </w:rPr>
        <w:t>.</w:t>
      </w:r>
      <w:r>
        <w:rPr>
          <w:rFonts w:hint="eastAsia" w:ascii="仿宋_GB2312" w:eastAsia="仿宋_GB2312"/>
          <w:color w:val="auto"/>
          <w:sz w:val="32"/>
          <w:szCs w:val="32"/>
          <w:highlight w:val="none"/>
        </w:rPr>
        <w:t>基本支出：指为保障机构正常运转、完成日常工作任务而发生的人员支出和公用支出。</w:t>
      </w:r>
    </w:p>
    <w:p>
      <w:pPr>
        <w:ind w:firstLine="640" w:firstLineChars="200"/>
        <w:rPr>
          <w:rFonts w:ascii="仿宋_GB2312" w:eastAsia="仿宋_GB2312"/>
          <w:color w:val="auto"/>
          <w:sz w:val="32"/>
          <w:szCs w:val="32"/>
          <w:highlight w:val="none"/>
        </w:rPr>
      </w:pPr>
      <w:r>
        <w:rPr>
          <w:rFonts w:hint="eastAsia" w:ascii="仿宋_GB2312" w:eastAsia="仿宋_GB2312"/>
          <w:color w:val="auto"/>
          <w:sz w:val="32"/>
          <w:szCs w:val="32"/>
          <w:highlight w:val="none"/>
          <w:lang w:val="en-US" w:eastAsia="zh-CN"/>
        </w:rPr>
        <w:t>11</w:t>
      </w:r>
      <w:r>
        <w:rPr>
          <w:rFonts w:ascii="仿宋_GB2312" w:eastAsia="仿宋_GB2312"/>
          <w:color w:val="auto"/>
          <w:sz w:val="32"/>
          <w:szCs w:val="32"/>
          <w:highlight w:val="none"/>
        </w:rPr>
        <w:t>.</w:t>
      </w:r>
      <w:r>
        <w:rPr>
          <w:rFonts w:hint="eastAsia" w:ascii="仿宋_GB2312" w:eastAsia="仿宋_GB2312"/>
          <w:color w:val="auto"/>
          <w:sz w:val="32"/>
          <w:szCs w:val="32"/>
          <w:highlight w:val="none"/>
        </w:rPr>
        <w:t>项目支出：指在基本支出之外为完成特定行政任务和事业发展目标所发生的支出。</w:t>
      </w:r>
      <w:r>
        <w:rPr>
          <w:rFonts w:ascii="仿宋_GB2312" w:eastAsia="仿宋_GB2312"/>
          <w:color w:val="auto"/>
          <w:sz w:val="32"/>
          <w:szCs w:val="32"/>
          <w:highlight w:val="none"/>
        </w:rPr>
        <w:t xml:space="preserve"> </w:t>
      </w:r>
    </w:p>
    <w:p>
      <w:pPr>
        <w:ind w:firstLine="640" w:firstLineChars="200"/>
        <w:rPr>
          <w:rFonts w:ascii="仿宋_GB2312" w:eastAsia="仿宋_GB2312"/>
          <w:color w:val="auto"/>
          <w:sz w:val="32"/>
          <w:szCs w:val="32"/>
          <w:highlight w:val="none"/>
        </w:rPr>
      </w:pPr>
      <w:r>
        <w:rPr>
          <w:rFonts w:hint="eastAsia" w:ascii="仿宋_GB2312" w:eastAsia="仿宋_GB2312"/>
          <w:color w:val="auto"/>
          <w:sz w:val="32"/>
          <w:szCs w:val="32"/>
          <w:highlight w:val="none"/>
          <w:lang w:val="en-US" w:eastAsia="zh-CN"/>
        </w:rPr>
        <w:t>12</w:t>
      </w:r>
      <w:r>
        <w:rPr>
          <w:rFonts w:ascii="仿宋_GB2312" w:eastAsia="仿宋_GB2312"/>
          <w:color w:val="auto"/>
          <w:sz w:val="32"/>
          <w:szCs w:val="32"/>
          <w:highlight w:val="none"/>
        </w:rPr>
        <w:t>.</w:t>
      </w:r>
      <w:r>
        <w:rPr>
          <w:rFonts w:hint="eastAsia" w:ascii="仿宋_GB2312" w:eastAsia="仿宋_GB2312"/>
          <w:color w:val="auto"/>
          <w:sz w:val="32"/>
          <w:szCs w:val="32"/>
          <w:highlight w:val="none"/>
        </w:rPr>
        <w:t>经营支出：指事业单位在专业业务活动及其辅助活动之外开展非独立核算经营活动发生的支出。</w:t>
      </w:r>
    </w:p>
    <w:p>
      <w:pPr>
        <w:pStyle w:val="22"/>
        <w:spacing w:line="560" w:lineRule="exact"/>
        <w:ind w:firstLine="640" w:firstLineChars="200"/>
        <w:rPr>
          <w:rFonts w:ascii="仿宋_GB2312" w:eastAsia="仿宋_GB2312"/>
          <w:color w:val="auto"/>
          <w:sz w:val="32"/>
          <w:szCs w:val="32"/>
          <w:highlight w:val="none"/>
        </w:rPr>
      </w:pPr>
      <w:r>
        <w:rPr>
          <w:rFonts w:hint="eastAsia" w:ascii="仿宋_GB2312" w:eastAsia="仿宋_GB2312"/>
          <w:color w:val="auto"/>
          <w:sz w:val="32"/>
          <w:szCs w:val="32"/>
          <w:highlight w:val="none"/>
          <w:lang w:val="en-US" w:eastAsia="zh-CN"/>
        </w:rPr>
        <w:t>13</w:t>
      </w:r>
      <w:r>
        <w:rPr>
          <w:rFonts w:ascii="仿宋_GB2312" w:eastAsia="仿宋_GB2312"/>
          <w:color w:val="auto"/>
          <w:sz w:val="32"/>
          <w:szCs w:val="32"/>
          <w:highlight w:val="none"/>
        </w:rPr>
        <w:t>.</w:t>
      </w:r>
      <w:r>
        <w:rPr>
          <w:rFonts w:hint="eastAsia" w:ascii="仿宋_GB2312" w:eastAsia="仿宋_GB2312"/>
          <w:color w:val="auto"/>
          <w:sz w:val="32"/>
          <w:szCs w:val="32"/>
          <w:highlight w:val="none"/>
        </w:rPr>
        <w:t>“三公”经费：指</w:t>
      </w:r>
      <w:r>
        <w:rPr>
          <w:rFonts w:hint="eastAsia" w:ascii="仿宋_GB2312" w:eastAsia="仿宋_GB2312"/>
          <w:color w:val="auto"/>
          <w:sz w:val="32"/>
          <w:szCs w:val="32"/>
          <w:highlight w:val="none"/>
          <w:lang w:eastAsia="zh-CN"/>
        </w:rPr>
        <w:t>单位</w:t>
      </w:r>
      <w:r>
        <w:rPr>
          <w:rFonts w:hint="eastAsia" w:ascii="仿宋_GB2312" w:eastAsia="仿宋_GB2312"/>
          <w:color w:val="auto"/>
          <w:sz w:val="32"/>
          <w:szCs w:val="32"/>
          <w:highlight w:val="none"/>
        </w:rPr>
        <w:t>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2"/>
        <w:spacing w:line="560" w:lineRule="exact"/>
        <w:ind w:firstLine="640" w:firstLineChars="200"/>
        <w:rPr>
          <w:rFonts w:ascii="仿宋_GB2312" w:eastAsia="仿宋_GB2312"/>
          <w:color w:val="auto"/>
          <w:sz w:val="32"/>
          <w:szCs w:val="32"/>
          <w:highlight w:val="none"/>
        </w:rPr>
      </w:pPr>
      <w:r>
        <w:rPr>
          <w:rFonts w:hint="eastAsia" w:ascii="仿宋_GB2312" w:eastAsia="仿宋_GB2312"/>
          <w:color w:val="auto"/>
          <w:sz w:val="32"/>
          <w:szCs w:val="32"/>
          <w:highlight w:val="none"/>
          <w:lang w:val="en-US" w:eastAsia="zh-CN"/>
        </w:rPr>
        <w:t>14</w:t>
      </w:r>
      <w:r>
        <w:rPr>
          <w:rFonts w:ascii="仿宋_GB2312" w:eastAsia="仿宋_GB2312"/>
          <w:color w:val="auto"/>
          <w:sz w:val="32"/>
          <w:szCs w:val="32"/>
          <w:highlight w:val="none"/>
        </w:rPr>
        <w:t>.</w:t>
      </w:r>
      <w:r>
        <w:rPr>
          <w:rFonts w:hint="eastAsia" w:ascii="仿宋_GB2312" w:eastAsia="仿宋_GB2312"/>
          <w:color w:val="auto"/>
          <w:sz w:val="32"/>
          <w:szCs w:val="32"/>
          <w:highlight w:val="none"/>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pStyle w:val="22"/>
        <w:spacing w:line="560" w:lineRule="exact"/>
        <w:ind w:firstLine="640" w:firstLineChars="200"/>
        <w:rPr>
          <w:rFonts w:ascii="仿宋_GB2312" w:eastAsia="仿宋_GB2312" w:cs="黑体"/>
          <w:color w:val="auto"/>
          <w:sz w:val="32"/>
          <w:szCs w:val="32"/>
          <w:highlight w:val="none"/>
        </w:rPr>
      </w:pPr>
    </w:p>
    <w:p>
      <w:pPr>
        <w:ind w:firstLine="643" w:firstLineChars="200"/>
        <w:rPr>
          <w:rFonts w:ascii="仿宋" w:hAnsi="仿宋" w:eastAsia="仿宋"/>
          <w:b/>
          <w:color w:val="auto"/>
          <w:sz w:val="32"/>
          <w:szCs w:val="32"/>
          <w:highlight w:val="none"/>
        </w:rPr>
      </w:pPr>
      <w:r>
        <w:rPr>
          <w:rFonts w:hint="eastAsia" w:ascii="仿宋" w:hAnsi="仿宋" w:eastAsia="仿宋"/>
          <w:b/>
          <w:color w:val="auto"/>
          <w:sz w:val="32"/>
          <w:szCs w:val="32"/>
          <w:highlight w:val="none"/>
        </w:rPr>
        <w:t>（名词解释部分请根据各</w:t>
      </w:r>
      <w:r>
        <w:rPr>
          <w:rFonts w:hint="eastAsia" w:ascii="仿宋" w:hAnsi="仿宋" w:eastAsia="仿宋"/>
          <w:b/>
          <w:color w:val="auto"/>
          <w:sz w:val="32"/>
          <w:szCs w:val="32"/>
          <w:highlight w:val="none"/>
          <w:lang w:eastAsia="zh-CN"/>
        </w:rPr>
        <w:t>单位</w:t>
      </w:r>
      <w:r>
        <w:rPr>
          <w:rFonts w:hint="eastAsia" w:ascii="仿宋" w:hAnsi="仿宋" w:eastAsia="仿宋"/>
          <w:b/>
          <w:color w:val="auto"/>
          <w:sz w:val="32"/>
          <w:szCs w:val="32"/>
          <w:highlight w:val="none"/>
        </w:rPr>
        <w:t>实际列支情况罗列，并根据本</w:t>
      </w:r>
      <w:r>
        <w:rPr>
          <w:rFonts w:hint="eastAsia" w:ascii="仿宋" w:hAnsi="仿宋" w:eastAsia="仿宋"/>
          <w:b/>
          <w:color w:val="auto"/>
          <w:sz w:val="32"/>
          <w:szCs w:val="32"/>
          <w:highlight w:val="none"/>
          <w:lang w:eastAsia="zh-CN"/>
        </w:rPr>
        <w:t>单位</w:t>
      </w:r>
      <w:r>
        <w:rPr>
          <w:rFonts w:hint="eastAsia" w:ascii="仿宋" w:hAnsi="仿宋" w:eastAsia="仿宋"/>
          <w:b/>
          <w:color w:val="auto"/>
          <w:sz w:val="32"/>
          <w:szCs w:val="32"/>
          <w:highlight w:val="none"/>
        </w:rPr>
        <w:t>职责职能增减名词解释内容。）</w:t>
      </w:r>
    </w:p>
    <w:p>
      <w:pPr>
        <w:spacing w:line="600" w:lineRule="exact"/>
        <w:jc w:val="center"/>
        <w:outlineLvl w:val="0"/>
        <w:rPr>
          <w:rStyle w:val="24"/>
          <w:rFonts w:ascii="黑体" w:hAnsi="黑体" w:eastAsia="黑体"/>
          <w:b w:val="0"/>
          <w:color w:val="auto"/>
          <w:highlight w:val="none"/>
        </w:rPr>
      </w:pPr>
      <w:bookmarkStart w:id="51" w:name="_Toc15377226"/>
      <w:r>
        <w:rPr>
          <w:rFonts w:ascii="宋体"/>
          <w:b/>
          <w:color w:val="auto"/>
          <w:sz w:val="44"/>
          <w:szCs w:val="44"/>
          <w:highlight w:val="none"/>
        </w:rPr>
        <w:br w:type="page"/>
      </w:r>
      <w:bookmarkStart w:id="52" w:name="_Toc15396614"/>
      <w:r>
        <w:rPr>
          <w:rFonts w:hint="eastAsia" w:ascii="黑体" w:hAnsi="黑体" w:eastAsia="黑体"/>
          <w:color w:val="auto"/>
          <w:sz w:val="44"/>
          <w:szCs w:val="44"/>
          <w:highlight w:val="none"/>
        </w:rPr>
        <w:t>第</w:t>
      </w:r>
      <w:r>
        <w:rPr>
          <w:rStyle w:val="24"/>
          <w:rFonts w:hint="eastAsia" w:ascii="黑体" w:hAnsi="黑体" w:eastAsia="黑体"/>
          <w:b w:val="0"/>
          <w:color w:val="auto"/>
          <w:highlight w:val="none"/>
        </w:rPr>
        <w:t>四部分 附件</w:t>
      </w:r>
      <w:bookmarkEnd w:id="52"/>
    </w:p>
    <w:p>
      <w:pPr>
        <w:keepNext w:val="0"/>
        <w:keepLines w:val="0"/>
        <w:pageBreakBefore w:val="0"/>
        <w:kinsoku/>
        <w:wordWrap/>
        <w:overflowPunct/>
        <w:topLinePunct w:val="0"/>
        <w:autoSpaceDE/>
        <w:autoSpaceDN/>
        <w:bidi w:val="0"/>
        <w:spacing w:line="572" w:lineRule="exact"/>
        <w:jc w:val="left"/>
        <w:textAlignment w:val="auto"/>
        <w:outlineLvl w:val="0"/>
        <w:rPr>
          <w:rFonts w:ascii="仿宋_GB2312" w:hAnsi="仿宋_GB2312" w:eastAsia="仿宋_GB2312" w:cs="仿宋_GB2312"/>
          <w:color w:val="auto"/>
          <w:sz w:val="32"/>
          <w:szCs w:val="32"/>
          <w:highlight w:val="none"/>
        </w:rPr>
      </w:pPr>
    </w:p>
    <w:p>
      <w:pPr>
        <w:spacing w:line="600" w:lineRule="exact"/>
        <w:jc w:val="center"/>
        <w:outlineLvl w:val="0"/>
        <w:rPr>
          <w:rFonts w:hint="eastAsia" w:ascii="宋体" w:hAnsi="宋体" w:eastAsia="宋体" w:cs="宋体"/>
          <w:color w:val="auto"/>
          <w:kern w:val="0"/>
          <w:sz w:val="32"/>
          <w:szCs w:val="32"/>
          <w:highlight w:val="none"/>
          <w:lang w:val="en-US" w:eastAsia="zh-CN" w:bidi="ar-SA"/>
        </w:rPr>
      </w:pPr>
      <w:bookmarkStart w:id="53" w:name="_Toc15396618"/>
      <w:r>
        <w:rPr>
          <w:rFonts w:hint="eastAsia" w:ascii="宋体" w:hAnsi="宋体" w:eastAsia="宋体" w:cs="宋体"/>
          <w:color w:val="auto"/>
          <w:kern w:val="0"/>
          <w:sz w:val="32"/>
          <w:szCs w:val="32"/>
          <w:highlight w:val="none"/>
          <w:lang w:val="en-US" w:eastAsia="zh-CN" w:bidi="ar-SA"/>
        </w:rPr>
        <w:t>部门预算项目支出绩效自评表（2022年度）</w:t>
      </w:r>
    </w:p>
    <w:p>
      <w:pPr>
        <w:spacing w:line="600" w:lineRule="exact"/>
        <w:jc w:val="left"/>
        <w:outlineLvl w:val="0"/>
        <w:rPr>
          <w:rFonts w:hint="eastAsia" w:ascii="仿宋_GB2312" w:hAnsi="Calibri" w:eastAsia="仿宋_GB2312" w:cs="仿宋"/>
          <w:color w:val="auto"/>
          <w:kern w:val="0"/>
          <w:sz w:val="32"/>
          <w:szCs w:val="32"/>
          <w:highlight w:val="none"/>
          <w:lang w:val="en-US" w:eastAsia="zh-CN" w:bidi="ar-SA"/>
        </w:rPr>
      </w:pPr>
    </w:p>
    <w:p>
      <w:pPr>
        <w:pStyle w:val="6"/>
        <w:rPr>
          <w:rFonts w:hint="eastAsia" w:ascii="仿宋_GB2312" w:hAnsi="Calibri" w:eastAsia="仿宋_GB2312" w:cs="仿宋"/>
          <w:color w:val="auto"/>
          <w:kern w:val="0"/>
          <w:sz w:val="32"/>
          <w:szCs w:val="32"/>
          <w:highlight w:val="none"/>
          <w:lang w:val="en-US" w:eastAsia="zh-CN" w:bidi="ar-SA"/>
        </w:rPr>
      </w:pPr>
    </w:p>
    <w:p>
      <w:pPr>
        <w:pStyle w:val="6"/>
        <w:rPr>
          <w:rFonts w:hint="eastAsia" w:ascii="仿宋_GB2312" w:hAnsi="Calibri" w:eastAsia="仿宋_GB2312" w:cs="仿宋"/>
          <w:color w:val="auto"/>
          <w:kern w:val="0"/>
          <w:sz w:val="32"/>
          <w:szCs w:val="32"/>
          <w:highlight w:val="none"/>
          <w:lang w:val="en-US" w:eastAsia="zh-CN" w:bidi="ar-SA"/>
        </w:rPr>
      </w:pPr>
    </w:p>
    <w:p>
      <w:pPr>
        <w:pStyle w:val="6"/>
        <w:rPr>
          <w:rFonts w:hint="eastAsia" w:ascii="仿宋_GB2312" w:hAnsi="Calibri" w:eastAsia="仿宋_GB2312" w:cs="仿宋"/>
          <w:color w:val="auto"/>
          <w:kern w:val="0"/>
          <w:sz w:val="32"/>
          <w:szCs w:val="32"/>
          <w:highlight w:val="none"/>
          <w:lang w:val="en-US" w:eastAsia="zh-CN" w:bidi="ar-SA"/>
        </w:rPr>
      </w:pPr>
    </w:p>
    <w:p>
      <w:pPr>
        <w:pStyle w:val="6"/>
        <w:rPr>
          <w:rFonts w:hint="eastAsia" w:ascii="仿宋_GB2312" w:hAnsi="Calibri" w:eastAsia="仿宋_GB2312" w:cs="仿宋"/>
          <w:color w:val="auto"/>
          <w:kern w:val="0"/>
          <w:sz w:val="32"/>
          <w:szCs w:val="32"/>
          <w:highlight w:val="none"/>
          <w:lang w:val="en-US" w:eastAsia="zh-CN" w:bidi="ar-SA"/>
        </w:rPr>
      </w:pPr>
    </w:p>
    <w:p>
      <w:pPr>
        <w:pStyle w:val="6"/>
        <w:rPr>
          <w:rFonts w:hint="eastAsia" w:ascii="仿宋_GB2312" w:hAnsi="Calibri" w:eastAsia="仿宋_GB2312" w:cs="仿宋"/>
          <w:color w:val="auto"/>
          <w:kern w:val="0"/>
          <w:sz w:val="32"/>
          <w:szCs w:val="32"/>
          <w:highlight w:val="none"/>
          <w:lang w:val="en-US" w:eastAsia="zh-CN" w:bidi="ar-SA"/>
        </w:rPr>
      </w:pPr>
    </w:p>
    <w:p>
      <w:pPr>
        <w:pStyle w:val="6"/>
        <w:rPr>
          <w:rFonts w:hint="eastAsia" w:ascii="仿宋_GB2312" w:hAnsi="Calibri" w:eastAsia="仿宋_GB2312" w:cs="仿宋"/>
          <w:color w:val="auto"/>
          <w:kern w:val="0"/>
          <w:sz w:val="32"/>
          <w:szCs w:val="32"/>
          <w:highlight w:val="none"/>
          <w:lang w:val="en-US" w:eastAsia="zh-CN" w:bidi="ar-SA"/>
        </w:rPr>
      </w:pPr>
    </w:p>
    <w:p>
      <w:pPr>
        <w:pStyle w:val="6"/>
        <w:rPr>
          <w:rFonts w:hint="eastAsia" w:ascii="仿宋_GB2312" w:hAnsi="Calibri" w:eastAsia="仿宋_GB2312" w:cs="仿宋"/>
          <w:color w:val="auto"/>
          <w:kern w:val="0"/>
          <w:sz w:val="32"/>
          <w:szCs w:val="32"/>
          <w:highlight w:val="none"/>
          <w:lang w:val="en-US" w:eastAsia="zh-CN" w:bidi="ar-SA"/>
        </w:rPr>
      </w:pPr>
    </w:p>
    <w:p>
      <w:pPr>
        <w:pStyle w:val="6"/>
        <w:rPr>
          <w:rFonts w:hint="eastAsia" w:ascii="仿宋_GB2312" w:hAnsi="Calibri" w:eastAsia="仿宋_GB2312" w:cs="仿宋"/>
          <w:color w:val="auto"/>
          <w:kern w:val="0"/>
          <w:sz w:val="32"/>
          <w:szCs w:val="32"/>
          <w:highlight w:val="none"/>
          <w:lang w:val="en-US" w:eastAsia="zh-CN" w:bidi="ar-SA"/>
        </w:rPr>
      </w:pPr>
    </w:p>
    <w:p>
      <w:pPr>
        <w:pStyle w:val="6"/>
        <w:rPr>
          <w:rFonts w:hint="eastAsia" w:ascii="仿宋_GB2312" w:hAnsi="Calibri" w:eastAsia="仿宋_GB2312" w:cs="仿宋"/>
          <w:color w:val="auto"/>
          <w:kern w:val="0"/>
          <w:sz w:val="32"/>
          <w:szCs w:val="32"/>
          <w:highlight w:val="none"/>
          <w:lang w:val="en-US" w:eastAsia="zh-CN" w:bidi="ar-SA"/>
        </w:rPr>
      </w:pPr>
    </w:p>
    <w:p>
      <w:pPr>
        <w:pStyle w:val="6"/>
        <w:rPr>
          <w:rFonts w:hint="eastAsia" w:ascii="仿宋_GB2312" w:hAnsi="Calibri" w:eastAsia="仿宋_GB2312" w:cs="仿宋"/>
          <w:color w:val="auto"/>
          <w:kern w:val="0"/>
          <w:sz w:val="32"/>
          <w:szCs w:val="32"/>
          <w:highlight w:val="none"/>
          <w:lang w:val="en-US" w:eastAsia="zh-CN" w:bidi="ar-SA"/>
        </w:rPr>
      </w:pPr>
    </w:p>
    <w:p>
      <w:pPr>
        <w:pStyle w:val="6"/>
        <w:rPr>
          <w:rFonts w:hint="eastAsia" w:ascii="仿宋_GB2312" w:hAnsi="Calibri" w:eastAsia="仿宋_GB2312" w:cs="仿宋"/>
          <w:color w:val="auto"/>
          <w:kern w:val="0"/>
          <w:sz w:val="32"/>
          <w:szCs w:val="32"/>
          <w:highlight w:val="none"/>
          <w:lang w:val="en-US" w:eastAsia="zh-CN" w:bidi="ar-SA"/>
        </w:rPr>
      </w:pPr>
    </w:p>
    <w:p>
      <w:pPr>
        <w:spacing w:line="600" w:lineRule="exact"/>
        <w:jc w:val="center"/>
        <w:outlineLvl w:val="0"/>
        <w:rPr>
          <w:rFonts w:hint="eastAsia" w:ascii="黑体" w:hAnsi="黑体" w:eastAsia="黑体"/>
          <w:color w:val="auto"/>
          <w:sz w:val="44"/>
          <w:szCs w:val="44"/>
          <w:highlight w:val="none"/>
        </w:rPr>
      </w:pPr>
    </w:p>
    <w:p>
      <w:pPr>
        <w:spacing w:line="600" w:lineRule="exact"/>
        <w:jc w:val="center"/>
        <w:outlineLvl w:val="0"/>
        <w:rPr>
          <w:rFonts w:hint="eastAsia" w:ascii="黑体" w:hAnsi="黑体" w:eastAsia="黑体"/>
          <w:color w:val="auto"/>
          <w:sz w:val="44"/>
          <w:szCs w:val="44"/>
          <w:highlight w:val="none"/>
        </w:rPr>
      </w:pPr>
    </w:p>
    <w:p>
      <w:pPr>
        <w:spacing w:line="600" w:lineRule="exact"/>
        <w:jc w:val="center"/>
        <w:outlineLvl w:val="0"/>
        <w:rPr>
          <w:rFonts w:hint="eastAsia" w:ascii="黑体" w:hAnsi="黑体" w:eastAsia="黑体"/>
          <w:color w:val="auto"/>
          <w:sz w:val="44"/>
          <w:szCs w:val="44"/>
          <w:highlight w:val="none"/>
        </w:rPr>
      </w:pPr>
    </w:p>
    <w:p>
      <w:pPr>
        <w:spacing w:line="600" w:lineRule="exact"/>
        <w:jc w:val="center"/>
        <w:outlineLvl w:val="0"/>
        <w:rPr>
          <w:rFonts w:hint="eastAsia" w:ascii="黑体" w:hAnsi="黑体" w:eastAsia="黑体"/>
          <w:color w:val="auto"/>
          <w:sz w:val="44"/>
          <w:szCs w:val="44"/>
          <w:highlight w:val="none"/>
        </w:rPr>
      </w:pPr>
    </w:p>
    <w:p>
      <w:pPr>
        <w:spacing w:line="600" w:lineRule="exact"/>
        <w:jc w:val="center"/>
        <w:outlineLvl w:val="0"/>
        <w:rPr>
          <w:rFonts w:hint="eastAsia" w:ascii="黑体" w:hAnsi="黑体" w:eastAsia="黑体"/>
          <w:color w:val="auto"/>
          <w:sz w:val="44"/>
          <w:szCs w:val="44"/>
          <w:highlight w:val="none"/>
        </w:rPr>
      </w:pPr>
    </w:p>
    <w:p>
      <w:pPr>
        <w:spacing w:line="600" w:lineRule="exact"/>
        <w:jc w:val="center"/>
        <w:outlineLvl w:val="0"/>
        <w:rPr>
          <w:rFonts w:hint="eastAsia" w:ascii="黑体" w:hAnsi="黑体" w:eastAsia="黑体"/>
          <w:color w:val="auto"/>
          <w:sz w:val="44"/>
          <w:szCs w:val="44"/>
          <w:highlight w:val="none"/>
        </w:rPr>
      </w:pPr>
    </w:p>
    <w:p>
      <w:pPr>
        <w:spacing w:line="600" w:lineRule="exact"/>
        <w:jc w:val="center"/>
        <w:outlineLvl w:val="0"/>
        <w:rPr>
          <w:rFonts w:hint="eastAsia" w:ascii="黑体" w:hAnsi="黑体" w:eastAsia="黑体"/>
          <w:color w:val="auto"/>
          <w:sz w:val="44"/>
          <w:szCs w:val="44"/>
          <w:highlight w:val="none"/>
        </w:rPr>
      </w:pPr>
    </w:p>
    <w:p>
      <w:pPr>
        <w:spacing w:line="600" w:lineRule="exact"/>
        <w:jc w:val="center"/>
        <w:outlineLvl w:val="0"/>
        <w:rPr>
          <w:rFonts w:hint="eastAsia" w:ascii="仿宋" w:hAnsi="仿宋" w:eastAsia="仿宋"/>
          <w:b w:val="0"/>
          <w:color w:val="auto"/>
          <w:highlight w:val="none"/>
        </w:rPr>
      </w:pPr>
      <w:r>
        <w:rPr>
          <w:rFonts w:hint="eastAsia" w:ascii="黑体" w:hAnsi="黑体" w:eastAsia="黑体"/>
          <w:color w:val="auto"/>
          <w:sz w:val="44"/>
          <w:szCs w:val="44"/>
          <w:highlight w:val="none"/>
        </w:rPr>
        <w:t>第</w:t>
      </w:r>
      <w:r>
        <w:rPr>
          <w:rStyle w:val="24"/>
          <w:rFonts w:hint="eastAsia" w:ascii="黑体" w:hAnsi="黑体" w:eastAsia="黑体"/>
          <w:b w:val="0"/>
          <w:color w:val="auto"/>
          <w:highlight w:val="none"/>
        </w:rPr>
        <w:t>五部分 附表</w:t>
      </w:r>
      <w:bookmarkEnd w:id="51"/>
      <w:bookmarkEnd w:id="53"/>
      <w:bookmarkStart w:id="54" w:name="_Toc15396619"/>
    </w:p>
    <w:p>
      <w:pPr>
        <w:pStyle w:val="4"/>
        <w:rPr>
          <w:rFonts w:ascii="仿宋" w:hAnsi="仿宋" w:eastAsia="仿宋"/>
          <w:color w:val="auto"/>
          <w:highlight w:val="none"/>
        </w:rPr>
      </w:pPr>
      <w:r>
        <w:rPr>
          <w:rFonts w:hint="eastAsia" w:ascii="仿宋" w:hAnsi="仿宋" w:eastAsia="仿宋"/>
          <w:b w:val="0"/>
          <w:color w:val="auto"/>
          <w:highlight w:val="none"/>
        </w:rPr>
        <w:t>一、收</w:t>
      </w:r>
      <w:r>
        <w:rPr>
          <w:rStyle w:val="25"/>
          <w:rFonts w:hint="eastAsia" w:ascii="仿宋" w:hAnsi="仿宋" w:eastAsia="仿宋"/>
          <w:b w:val="0"/>
          <w:bCs w:val="0"/>
          <w:color w:val="auto"/>
          <w:highlight w:val="none"/>
        </w:rPr>
        <w:t>入支出决算总表</w:t>
      </w:r>
      <w:bookmarkEnd w:id="54"/>
    </w:p>
    <w:p>
      <w:pPr>
        <w:pStyle w:val="4"/>
        <w:rPr>
          <w:rFonts w:ascii="仿宋" w:hAnsi="仿宋" w:eastAsia="仿宋"/>
          <w:color w:val="auto"/>
          <w:highlight w:val="none"/>
        </w:rPr>
      </w:pPr>
      <w:bookmarkStart w:id="55" w:name="_Toc15396620"/>
      <w:r>
        <w:rPr>
          <w:rFonts w:hint="eastAsia" w:ascii="仿宋" w:hAnsi="仿宋" w:eastAsia="仿宋"/>
          <w:b w:val="0"/>
          <w:color w:val="auto"/>
          <w:highlight w:val="none"/>
        </w:rPr>
        <w:t>二、收</w:t>
      </w:r>
      <w:r>
        <w:rPr>
          <w:rStyle w:val="25"/>
          <w:rFonts w:hint="eastAsia" w:ascii="仿宋" w:hAnsi="仿宋" w:eastAsia="仿宋"/>
          <w:b w:val="0"/>
          <w:bCs w:val="0"/>
          <w:color w:val="auto"/>
          <w:highlight w:val="none"/>
        </w:rPr>
        <w:t>入决算表</w:t>
      </w:r>
      <w:bookmarkEnd w:id="55"/>
    </w:p>
    <w:p>
      <w:pPr>
        <w:pStyle w:val="4"/>
        <w:rPr>
          <w:rFonts w:ascii="仿宋" w:hAnsi="仿宋" w:eastAsia="仿宋"/>
          <w:color w:val="auto"/>
          <w:highlight w:val="none"/>
        </w:rPr>
      </w:pPr>
      <w:bookmarkStart w:id="56" w:name="_Toc15396621"/>
      <w:r>
        <w:rPr>
          <w:rStyle w:val="25"/>
          <w:rFonts w:hint="eastAsia" w:ascii="仿宋" w:hAnsi="仿宋" w:eastAsia="仿宋"/>
          <w:b w:val="0"/>
          <w:bCs w:val="0"/>
          <w:color w:val="auto"/>
          <w:highlight w:val="none"/>
        </w:rPr>
        <w:t>三、</w:t>
      </w:r>
      <w:r>
        <w:rPr>
          <w:rFonts w:hint="eastAsia" w:ascii="仿宋" w:hAnsi="仿宋" w:eastAsia="仿宋"/>
          <w:b w:val="0"/>
          <w:color w:val="auto"/>
          <w:highlight w:val="none"/>
        </w:rPr>
        <w:t>支</w:t>
      </w:r>
      <w:r>
        <w:rPr>
          <w:rStyle w:val="25"/>
          <w:rFonts w:hint="eastAsia" w:ascii="仿宋" w:hAnsi="仿宋" w:eastAsia="仿宋"/>
          <w:b w:val="0"/>
          <w:bCs w:val="0"/>
          <w:color w:val="auto"/>
          <w:highlight w:val="none"/>
        </w:rPr>
        <w:t>出决算表</w:t>
      </w:r>
      <w:bookmarkEnd w:id="56"/>
    </w:p>
    <w:p>
      <w:pPr>
        <w:pStyle w:val="4"/>
        <w:rPr>
          <w:rFonts w:ascii="仿宋" w:hAnsi="仿宋" w:eastAsia="仿宋"/>
          <w:b w:val="0"/>
          <w:color w:val="auto"/>
          <w:highlight w:val="none"/>
        </w:rPr>
      </w:pPr>
      <w:bookmarkStart w:id="57" w:name="_Toc15396622"/>
      <w:r>
        <w:rPr>
          <w:rStyle w:val="25"/>
          <w:rFonts w:hint="eastAsia" w:ascii="仿宋" w:hAnsi="仿宋" w:eastAsia="仿宋"/>
          <w:b w:val="0"/>
          <w:bCs w:val="0"/>
          <w:color w:val="auto"/>
          <w:highlight w:val="none"/>
        </w:rPr>
        <w:t>四、</w:t>
      </w:r>
      <w:r>
        <w:rPr>
          <w:rFonts w:hint="eastAsia" w:ascii="仿宋" w:hAnsi="仿宋" w:eastAsia="仿宋"/>
          <w:b w:val="0"/>
          <w:color w:val="auto"/>
          <w:highlight w:val="none"/>
        </w:rPr>
        <w:t>财</w:t>
      </w:r>
      <w:r>
        <w:rPr>
          <w:rStyle w:val="25"/>
          <w:rFonts w:hint="eastAsia" w:ascii="仿宋" w:hAnsi="仿宋" w:eastAsia="仿宋"/>
          <w:b w:val="0"/>
          <w:bCs w:val="0"/>
          <w:color w:val="auto"/>
          <w:highlight w:val="none"/>
        </w:rPr>
        <w:t>政拨款收入支出决算总表</w:t>
      </w:r>
      <w:bookmarkEnd w:id="57"/>
    </w:p>
    <w:p>
      <w:pPr>
        <w:pStyle w:val="4"/>
        <w:rPr>
          <w:rStyle w:val="25"/>
          <w:rFonts w:ascii="仿宋" w:hAnsi="仿宋" w:eastAsia="仿宋"/>
          <w:b w:val="0"/>
          <w:bCs w:val="0"/>
          <w:color w:val="auto"/>
          <w:highlight w:val="none"/>
        </w:rPr>
      </w:pPr>
      <w:bookmarkStart w:id="58" w:name="_Toc15396623"/>
      <w:r>
        <w:rPr>
          <w:rStyle w:val="25"/>
          <w:rFonts w:hint="eastAsia" w:ascii="仿宋" w:hAnsi="仿宋" w:eastAsia="仿宋"/>
          <w:b w:val="0"/>
          <w:bCs w:val="0"/>
          <w:color w:val="auto"/>
          <w:highlight w:val="none"/>
        </w:rPr>
        <w:t>五、</w:t>
      </w:r>
      <w:r>
        <w:rPr>
          <w:rFonts w:hint="eastAsia" w:ascii="仿宋" w:hAnsi="仿宋" w:eastAsia="仿宋"/>
          <w:b w:val="0"/>
          <w:color w:val="auto"/>
          <w:highlight w:val="none"/>
        </w:rPr>
        <w:t>财</w:t>
      </w:r>
      <w:r>
        <w:rPr>
          <w:rStyle w:val="25"/>
          <w:rFonts w:hint="eastAsia" w:ascii="仿宋" w:hAnsi="仿宋" w:eastAsia="仿宋"/>
          <w:b w:val="0"/>
          <w:bCs w:val="0"/>
          <w:color w:val="auto"/>
          <w:highlight w:val="none"/>
        </w:rPr>
        <w:t>政拨款支出决算明细表</w:t>
      </w:r>
      <w:bookmarkEnd w:id="58"/>
      <w:bookmarkStart w:id="59" w:name="_Toc15396624"/>
    </w:p>
    <w:p>
      <w:pPr>
        <w:pStyle w:val="4"/>
        <w:rPr>
          <w:rFonts w:ascii="仿宋" w:hAnsi="仿宋" w:eastAsia="仿宋"/>
          <w:color w:val="auto"/>
          <w:highlight w:val="none"/>
        </w:rPr>
      </w:pPr>
      <w:r>
        <w:rPr>
          <w:rStyle w:val="25"/>
          <w:rFonts w:hint="eastAsia" w:ascii="仿宋" w:hAnsi="仿宋" w:eastAsia="仿宋"/>
          <w:b w:val="0"/>
          <w:bCs w:val="0"/>
          <w:color w:val="auto"/>
          <w:highlight w:val="none"/>
        </w:rPr>
        <w:t>六、</w:t>
      </w:r>
      <w:r>
        <w:rPr>
          <w:rFonts w:hint="eastAsia" w:ascii="仿宋" w:hAnsi="仿宋" w:eastAsia="仿宋"/>
          <w:b w:val="0"/>
          <w:color w:val="auto"/>
          <w:highlight w:val="none"/>
        </w:rPr>
        <w:t>一</w:t>
      </w:r>
      <w:r>
        <w:rPr>
          <w:rStyle w:val="25"/>
          <w:rFonts w:hint="eastAsia" w:ascii="仿宋" w:hAnsi="仿宋" w:eastAsia="仿宋"/>
          <w:b w:val="0"/>
          <w:bCs w:val="0"/>
          <w:color w:val="auto"/>
          <w:highlight w:val="none"/>
        </w:rPr>
        <w:t>般公共预算财政拨款支出决算表</w:t>
      </w:r>
      <w:bookmarkEnd w:id="59"/>
    </w:p>
    <w:p>
      <w:pPr>
        <w:pStyle w:val="4"/>
        <w:rPr>
          <w:rFonts w:ascii="仿宋" w:hAnsi="仿宋" w:eastAsia="仿宋"/>
          <w:color w:val="auto"/>
          <w:highlight w:val="none"/>
        </w:rPr>
      </w:pPr>
      <w:bookmarkStart w:id="60" w:name="_Toc15396625"/>
      <w:r>
        <w:rPr>
          <w:rStyle w:val="25"/>
          <w:rFonts w:hint="eastAsia" w:ascii="仿宋" w:hAnsi="仿宋" w:eastAsia="仿宋"/>
          <w:b w:val="0"/>
          <w:bCs w:val="0"/>
          <w:color w:val="auto"/>
          <w:highlight w:val="none"/>
        </w:rPr>
        <w:t>七、</w:t>
      </w:r>
      <w:r>
        <w:rPr>
          <w:rFonts w:hint="eastAsia" w:ascii="仿宋" w:hAnsi="仿宋" w:eastAsia="仿宋"/>
          <w:b w:val="0"/>
          <w:color w:val="auto"/>
          <w:highlight w:val="none"/>
        </w:rPr>
        <w:t>一</w:t>
      </w:r>
      <w:r>
        <w:rPr>
          <w:rStyle w:val="25"/>
          <w:rFonts w:hint="eastAsia" w:ascii="仿宋" w:hAnsi="仿宋" w:eastAsia="仿宋"/>
          <w:b w:val="0"/>
          <w:bCs w:val="0"/>
          <w:color w:val="auto"/>
          <w:highlight w:val="none"/>
        </w:rPr>
        <w:t>般公共预算财政拨款支出决算明细表</w:t>
      </w:r>
      <w:bookmarkEnd w:id="60"/>
    </w:p>
    <w:p>
      <w:pPr>
        <w:pStyle w:val="4"/>
        <w:rPr>
          <w:rFonts w:ascii="仿宋" w:hAnsi="仿宋" w:eastAsia="仿宋"/>
          <w:color w:val="auto"/>
          <w:highlight w:val="none"/>
        </w:rPr>
      </w:pPr>
      <w:bookmarkStart w:id="61" w:name="_Toc15396626"/>
      <w:r>
        <w:rPr>
          <w:rStyle w:val="25"/>
          <w:rFonts w:hint="eastAsia" w:ascii="仿宋" w:hAnsi="仿宋" w:eastAsia="仿宋"/>
          <w:b w:val="0"/>
          <w:bCs w:val="0"/>
          <w:color w:val="auto"/>
          <w:highlight w:val="none"/>
        </w:rPr>
        <w:t>八、</w:t>
      </w:r>
      <w:r>
        <w:rPr>
          <w:rFonts w:hint="eastAsia" w:ascii="仿宋" w:hAnsi="仿宋" w:eastAsia="仿宋"/>
          <w:b w:val="0"/>
          <w:color w:val="auto"/>
          <w:highlight w:val="none"/>
        </w:rPr>
        <w:t>一</w:t>
      </w:r>
      <w:r>
        <w:rPr>
          <w:rStyle w:val="25"/>
          <w:rFonts w:hint="eastAsia" w:ascii="仿宋" w:hAnsi="仿宋" w:eastAsia="仿宋"/>
          <w:b w:val="0"/>
          <w:bCs w:val="0"/>
          <w:color w:val="auto"/>
          <w:highlight w:val="none"/>
        </w:rPr>
        <w:t>般公共预算财政拨款基本支出决算表</w:t>
      </w:r>
      <w:bookmarkEnd w:id="61"/>
    </w:p>
    <w:p>
      <w:pPr>
        <w:pStyle w:val="4"/>
        <w:rPr>
          <w:rFonts w:ascii="仿宋" w:hAnsi="仿宋" w:eastAsia="仿宋"/>
          <w:color w:val="auto"/>
          <w:highlight w:val="none"/>
        </w:rPr>
      </w:pPr>
      <w:bookmarkStart w:id="62" w:name="_Toc15396627"/>
      <w:r>
        <w:rPr>
          <w:rStyle w:val="25"/>
          <w:rFonts w:hint="eastAsia" w:ascii="仿宋" w:hAnsi="仿宋" w:eastAsia="仿宋"/>
          <w:b w:val="0"/>
          <w:bCs w:val="0"/>
          <w:color w:val="auto"/>
          <w:highlight w:val="none"/>
        </w:rPr>
        <w:t>九、</w:t>
      </w:r>
      <w:r>
        <w:rPr>
          <w:rFonts w:hint="eastAsia" w:ascii="仿宋" w:hAnsi="仿宋" w:eastAsia="仿宋"/>
          <w:b w:val="0"/>
          <w:color w:val="auto"/>
          <w:highlight w:val="none"/>
        </w:rPr>
        <w:t>一</w:t>
      </w:r>
      <w:r>
        <w:rPr>
          <w:rStyle w:val="25"/>
          <w:rFonts w:hint="eastAsia" w:ascii="仿宋" w:hAnsi="仿宋" w:eastAsia="仿宋"/>
          <w:b w:val="0"/>
          <w:bCs w:val="0"/>
          <w:color w:val="auto"/>
          <w:highlight w:val="none"/>
        </w:rPr>
        <w:t>般公共预算财政拨款项目支出决算表</w:t>
      </w:r>
      <w:bookmarkEnd w:id="62"/>
    </w:p>
    <w:p>
      <w:pPr>
        <w:pStyle w:val="4"/>
        <w:rPr>
          <w:rFonts w:ascii="仿宋" w:hAnsi="仿宋" w:eastAsia="仿宋"/>
          <w:color w:val="auto"/>
          <w:highlight w:val="none"/>
        </w:rPr>
      </w:pPr>
      <w:bookmarkStart w:id="63" w:name="_Toc15396628"/>
      <w:r>
        <w:rPr>
          <w:rStyle w:val="25"/>
          <w:rFonts w:hint="eastAsia" w:ascii="仿宋" w:hAnsi="仿宋" w:eastAsia="仿宋"/>
          <w:b w:val="0"/>
          <w:bCs w:val="0"/>
          <w:color w:val="auto"/>
          <w:highlight w:val="none"/>
        </w:rPr>
        <w:t>十、</w:t>
      </w:r>
      <w:bookmarkEnd w:id="63"/>
      <w:r>
        <w:rPr>
          <w:rFonts w:hint="eastAsia" w:ascii="仿宋" w:hAnsi="仿宋" w:eastAsia="仿宋"/>
          <w:b w:val="0"/>
          <w:color w:val="auto"/>
          <w:highlight w:val="none"/>
        </w:rPr>
        <w:t>政</w:t>
      </w:r>
      <w:r>
        <w:rPr>
          <w:rStyle w:val="25"/>
          <w:rFonts w:hint="eastAsia" w:ascii="仿宋" w:hAnsi="仿宋" w:eastAsia="仿宋"/>
          <w:b w:val="0"/>
          <w:bCs w:val="0"/>
          <w:color w:val="auto"/>
          <w:highlight w:val="none"/>
        </w:rPr>
        <w:t>府性基金预算财政拨款收入支出决算表</w:t>
      </w:r>
    </w:p>
    <w:p>
      <w:pPr>
        <w:pStyle w:val="4"/>
        <w:rPr>
          <w:rFonts w:ascii="仿宋" w:hAnsi="仿宋" w:eastAsia="仿宋"/>
          <w:color w:val="auto"/>
          <w:highlight w:val="none"/>
        </w:rPr>
      </w:pPr>
      <w:bookmarkStart w:id="64" w:name="_Toc15396629"/>
      <w:r>
        <w:rPr>
          <w:rStyle w:val="25"/>
          <w:rFonts w:hint="eastAsia" w:ascii="仿宋" w:hAnsi="仿宋" w:eastAsia="仿宋"/>
          <w:b w:val="0"/>
          <w:bCs w:val="0"/>
          <w:color w:val="auto"/>
          <w:highlight w:val="none"/>
        </w:rPr>
        <w:t>十一、</w:t>
      </w:r>
      <w:bookmarkEnd w:id="64"/>
      <w:r>
        <w:rPr>
          <w:rFonts w:hint="eastAsia" w:ascii="仿宋" w:hAnsi="仿宋" w:eastAsia="仿宋"/>
          <w:b w:val="0"/>
          <w:color w:val="auto"/>
          <w:highlight w:val="none"/>
        </w:rPr>
        <w:t>国</w:t>
      </w:r>
      <w:r>
        <w:rPr>
          <w:rStyle w:val="25"/>
          <w:rFonts w:hint="eastAsia" w:ascii="仿宋" w:hAnsi="仿宋" w:eastAsia="仿宋"/>
          <w:b w:val="0"/>
          <w:bCs w:val="0"/>
          <w:color w:val="auto"/>
          <w:highlight w:val="none"/>
        </w:rPr>
        <w:t>有资本经营预算</w:t>
      </w:r>
      <w:r>
        <w:rPr>
          <w:rStyle w:val="25"/>
          <w:rFonts w:hint="eastAsia" w:ascii="仿宋" w:hAnsi="仿宋" w:eastAsia="仿宋"/>
          <w:b w:val="0"/>
          <w:bCs w:val="0"/>
          <w:color w:val="auto"/>
          <w:highlight w:val="none"/>
          <w:lang w:eastAsia="zh-CN"/>
        </w:rPr>
        <w:t>财政拨款收入</w:t>
      </w:r>
      <w:r>
        <w:rPr>
          <w:rStyle w:val="25"/>
          <w:rFonts w:hint="eastAsia" w:ascii="仿宋" w:hAnsi="仿宋" w:eastAsia="仿宋"/>
          <w:b w:val="0"/>
          <w:bCs w:val="0"/>
          <w:color w:val="auto"/>
          <w:highlight w:val="none"/>
        </w:rPr>
        <w:t>支出决算表</w:t>
      </w:r>
    </w:p>
    <w:p>
      <w:pPr>
        <w:pStyle w:val="4"/>
        <w:rPr>
          <w:rFonts w:ascii="仿宋" w:hAnsi="仿宋" w:eastAsia="仿宋"/>
          <w:color w:val="auto"/>
          <w:highlight w:val="none"/>
        </w:rPr>
      </w:pPr>
      <w:bookmarkStart w:id="65" w:name="_Toc15396630"/>
      <w:r>
        <w:rPr>
          <w:rStyle w:val="25"/>
          <w:rFonts w:hint="eastAsia" w:ascii="仿宋" w:hAnsi="仿宋" w:eastAsia="仿宋"/>
          <w:b w:val="0"/>
          <w:bCs w:val="0"/>
          <w:color w:val="auto"/>
          <w:highlight w:val="none"/>
        </w:rPr>
        <w:t>十二、</w:t>
      </w:r>
      <w:bookmarkEnd w:id="65"/>
      <w:r>
        <w:rPr>
          <w:rStyle w:val="25"/>
          <w:rFonts w:hint="eastAsia" w:ascii="仿宋" w:hAnsi="仿宋" w:eastAsia="仿宋"/>
          <w:b w:val="0"/>
          <w:bCs w:val="0"/>
          <w:color w:val="auto"/>
          <w:highlight w:val="none"/>
          <w:lang w:eastAsia="zh-CN"/>
        </w:rPr>
        <w:t>国有资本经营预算财政拨款支出决算表</w:t>
      </w:r>
    </w:p>
    <w:p>
      <w:pPr>
        <w:pStyle w:val="4"/>
        <w:rPr>
          <w:rFonts w:hint="eastAsia" w:eastAsia="仿宋"/>
          <w:color w:val="auto"/>
          <w:highlight w:val="none"/>
          <w:lang w:eastAsia="zh-CN"/>
        </w:rPr>
      </w:pPr>
      <w:bookmarkStart w:id="66" w:name="_Toc15396631"/>
      <w:r>
        <w:rPr>
          <w:rStyle w:val="25"/>
          <w:rFonts w:hint="eastAsia" w:ascii="仿宋" w:hAnsi="仿宋" w:eastAsia="仿宋"/>
          <w:b w:val="0"/>
          <w:bCs w:val="0"/>
          <w:color w:val="auto"/>
          <w:highlight w:val="none"/>
        </w:rPr>
        <w:t>十三、</w:t>
      </w:r>
      <w:bookmarkEnd w:id="66"/>
      <w:r>
        <w:rPr>
          <w:rStyle w:val="25"/>
          <w:rFonts w:hint="eastAsia" w:ascii="仿宋" w:hAnsi="仿宋" w:eastAsia="仿宋"/>
          <w:b w:val="0"/>
          <w:bCs w:val="0"/>
          <w:color w:val="auto"/>
          <w:highlight w:val="none"/>
          <w:lang w:eastAsia="zh-CN"/>
        </w:rPr>
        <w:t>财政拨款“三公”经费支出决算表</w:t>
      </w:r>
    </w:p>
    <w:sectPr>
      <w:headerReference r:id="rId3" w:type="default"/>
      <w:footerReference r:id="rId4" w:type="default"/>
      <w:pgSz w:w="11906" w:h="16838"/>
      <w:pgMar w:top="1440" w:right="1800" w:bottom="1440" w:left="1800"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moder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altName w:val="黑体"/>
    <w:panose1 w:val="02000000000000000000"/>
    <w:charset w:val="86"/>
    <w:family w:val="script"/>
    <w:pitch w:val="default"/>
    <w:sig w:usb0="00000000" w:usb1="00000000" w:usb2="00000012" w:usb3="00000000" w:csb0="00040001" w:csb1="00000000"/>
  </w:font>
  <w:font w:name="方正小标宋_GBK">
    <w:altName w:val="微软雅黑"/>
    <w:panose1 w:val="02000000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仿宋_GB2312">
    <w:altName w:val="仿宋"/>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94781956"/>
    </w:sdtPr>
    <w:sdtContent>
      <w:p>
        <w:pPr>
          <w:pStyle w:val="2"/>
          <w:jc w:val="center"/>
        </w:pPr>
        <w:r>
          <w:fldChar w:fldCharType="begin"/>
        </w:r>
        <w:r>
          <w:instrText xml:space="preserve">PAGE   \* MERGEFORMAT</w:instrText>
        </w:r>
        <w:r>
          <w:fldChar w:fldCharType="separate"/>
        </w:r>
        <w:r>
          <w:rPr>
            <w:lang w:val="zh-CN"/>
          </w:rPr>
          <w:t>8</w:t>
        </w:r>
        <w:r>
          <w:fldChar w:fldCharType="end"/>
        </w:r>
      </w:p>
    </w:sdtContent>
  </w:sdt>
  <w:p>
    <w:pPr>
      <w:pStyle w:val="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652CEC"/>
    <w:multiLevelType w:val="singleLevel"/>
    <w:tmpl w:val="CF652CEC"/>
    <w:lvl w:ilvl="0" w:tentative="0">
      <w:start w:val="9"/>
      <w:numFmt w:val="chineseCounting"/>
      <w:suff w:val="nothing"/>
      <w:lvlText w:val="%1、"/>
      <w:lvlJc w:val="left"/>
      <w:rPr>
        <w:rFonts w:hint="eastAsia"/>
      </w:rPr>
    </w:lvl>
  </w:abstractNum>
  <w:abstractNum w:abstractNumId="1">
    <w:nsid w:val="E2FA047D"/>
    <w:multiLevelType w:val="singleLevel"/>
    <w:tmpl w:val="E2FA047D"/>
    <w:lvl w:ilvl="0" w:tentative="0">
      <w:start w:val="3"/>
      <w:numFmt w:val="chineseCounting"/>
      <w:suff w:val="space"/>
      <w:lvlText w:val="第%1部分"/>
      <w:lvlJc w:val="left"/>
      <w:rPr>
        <w:rFonts w:hint="eastAsia" w:ascii="黑体" w:hAnsi="黑体" w:eastAsia="黑体" w:cs="黑体"/>
        <w:sz w:val="44"/>
        <w:szCs w:val="44"/>
      </w:rPr>
    </w:lvl>
  </w:abstractNum>
  <w:abstractNum w:abstractNumId="2">
    <w:nsid w:val="1272550B"/>
    <w:multiLevelType w:val="multilevel"/>
    <w:tmpl w:val="1272550B"/>
    <w:lvl w:ilvl="0" w:tentative="0">
      <w:start w:val="1"/>
      <w:numFmt w:val="japaneseCounting"/>
      <w:lvlText w:val="%1、"/>
      <w:lvlJc w:val="left"/>
      <w:pPr>
        <w:ind w:left="1360" w:hanging="720"/>
      </w:pPr>
      <w:rPr>
        <w:rFonts w:hint="default"/>
        <w:b w:val="0"/>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Q2ZGM1MTFlMzZlNDhiNmY5YzU5NjQ3NjFhOWIwYTcifQ=="/>
  </w:docVars>
  <w:rsids>
    <w:rsidRoot w:val="00F1361C"/>
    <w:rsid w:val="000222C6"/>
    <w:rsid w:val="0002549F"/>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4E9B"/>
    <w:rsid w:val="00142216"/>
    <w:rsid w:val="00144D6A"/>
    <w:rsid w:val="0014729F"/>
    <w:rsid w:val="00157BAB"/>
    <w:rsid w:val="001654D1"/>
    <w:rsid w:val="00174518"/>
    <w:rsid w:val="0018106D"/>
    <w:rsid w:val="001877A7"/>
    <w:rsid w:val="00191536"/>
    <w:rsid w:val="00196687"/>
    <w:rsid w:val="001C0962"/>
    <w:rsid w:val="001D7531"/>
    <w:rsid w:val="001E737D"/>
    <w:rsid w:val="001F0592"/>
    <w:rsid w:val="001F7506"/>
    <w:rsid w:val="002006CD"/>
    <w:rsid w:val="00202B36"/>
    <w:rsid w:val="00204B7A"/>
    <w:rsid w:val="00204CDE"/>
    <w:rsid w:val="0021101A"/>
    <w:rsid w:val="00220536"/>
    <w:rsid w:val="00235629"/>
    <w:rsid w:val="00260C38"/>
    <w:rsid w:val="002616C0"/>
    <w:rsid w:val="00265372"/>
    <w:rsid w:val="002662AA"/>
    <w:rsid w:val="00280496"/>
    <w:rsid w:val="00294DC9"/>
    <w:rsid w:val="00295495"/>
    <w:rsid w:val="002A31DE"/>
    <w:rsid w:val="002B2613"/>
    <w:rsid w:val="002D6D05"/>
    <w:rsid w:val="002F1818"/>
    <w:rsid w:val="002F567B"/>
    <w:rsid w:val="003216A9"/>
    <w:rsid w:val="00335A74"/>
    <w:rsid w:val="0036561B"/>
    <w:rsid w:val="0037013F"/>
    <w:rsid w:val="00380C92"/>
    <w:rsid w:val="003A484F"/>
    <w:rsid w:val="003A4883"/>
    <w:rsid w:val="003B0BE0"/>
    <w:rsid w:val="003B0C1B"/>
    <w:rsid w:val="003B688C"/>
    <w:rsid w:val="003C0291"/>
    <w:rsid w:val="003C39AE"/>
    <w:rsid w:val="003C7B60"/>
    <w:rsid w:val="003D0C0F"/>
    <w:rsid w:val="003D1FB2"/>
    <w:rsid w:val="003D66DA"/>
    <w:rsid w:val="003E1310"/>
    <w:rsid w:val="003E6F55"/>
    <w:rsid w:val="00406254"/>
    <w:rsid w:val="004223DE"/>
    <w:rsid w:val="00434489"/>
    <w:rsid w:val="00437085"/>
    <w:rsid w:val="00443880"/>
    <w:rsid w:val="004464F4"/>
    <w:rsid w:val="00471401"/>
    <w:rsid w:val="00473F31"/>
    <w:rsid w:val="0048263A"/>
    <w:rsid w:val="00487E5D"/>
    <w:rsid w:val="004A711F"/>
    <w:rsid w:val="004B199D"/>
    <w:rsid w:val="004B4690"/>
    <w:rsid w:val="004E0A2D"/>
    <w:rsid w:val="004E206B"/>
    <w:rsid w:val="004E6DF7"/>
    <w:rsid w:val="004F0FBD"/>
    <w:rsid w:val="00505A47"/>
    <w:rsid w:val="00512FDA"/>
    <w:rsid w:val="00520DA0"/>
    <w:rsid w:val="005664BB"/>
    <w:rsid w:val="00566FFA"/>
    <w:rsid w:val="0057481D"/>
    <w:rsid w:val="0058486E"/>
    <w:rsid w:val="00585B33"/>
    <w:rsid w:val="0059014D"/>
    <w:rsid w:val="005B5C64"/>
    <w:rsid w:val="005C5337"/>
    <w:rsid w:val="005C6BD0"/>
    <w:rsid w:val="005D1C8B"/>
    <w:rsid w:val="005D468D"/>
    <w:rsid w:val="005D5CED"/>
    <w:rsid w:val="005F1A4C"/>
    <w:rsid w:val="00605688"/>
    <w:rsid w:val="006070AF"/>
    <w:rsid w:val="00607E6C"/>
    <w:rsid w:val="006101B1"/>
    <w:rsid w:val="00614E44"/>
    <w:rsid w:val="0062270A"/>
    <w:rsid w:val="00622830"/>
    <w:rsid w:val="00623DA0"/>
    <w:rsid w:val="00630AEF"/>
    <w:rsid w:val="006325F8"/>
    <w:rsid w:val="00633463"/>
    <w:rsid w:val="00634C9A"/>
    <w:rsid w:val="006440E4"/>
    <w:rsid w:val="0066343B"/>
    <w:rsid w:val="00664777"/>
    <w:rsid w:val="006748A4"/>
    <w:rsid w:val="00681A31"/>
    <w:rsid w:val="00683E73"/>
    <w:rsid w:val="006A3141"/>
    <w:rsid w:val="006A5E34"/>
    <w:rsid w:val="006B2422"/>
    <w:rsid w:val="006B2B9A"/>
    <w:rsid w:val="006C1937"/>
    <w:rsid w:val="006F020C"/>
    <w:rsid w:val="007127B7"/>
    <w:rsid w:val="0071798E"/>
    <w:rsid w:val="007416B6"/>
    <w:rsid w:val="00746F48"/>
    <w:rsid w:val="0075404D"/>
    <w:rsid w:val="0076182A"/>
    <w:rsid w:val="00767B7E"/>
    <w:rsid w:val="007770C3"/>
    <w:rsid w:val="00784D24"/>
    <w:rsid w:val="00785FBA"/>
    <w:rsid w:val="00786E4A"/>
    <w:rsid w:val="007875EB"/>
    <w:rsid w:val="0079426B"/>
    <w:rsid w:val="007D1682"/>
    <w:rsid w:val="007D312A"/>
    <w:rsid w:val="007D3F19"/>
    <w:rsid w:val="007E23B0"/>
    <w:rsid w:val="007E23E5"/>
    <w:rsid w:val="007F1991"/>
    <w:rsid w:val="007F2C2F"/>
    <w:rsid w:val="007F55FC"/>
    <w:rsid w:val="007F5665"/>
    <w:rsid w:val="00800112"/>
    <w:rsid w:val="00813348"/>
    <w:rsid w:val="008253BB"/>
    <w:rsid w:val="0083706E"/>
    <w:rsid w:val="008408F6"/>
    <w:rsid w:val="008423A5"/>
    <w:rsid w:val="00850625"/>
    <w:rsid w:val="00853718"/>
    <w:rsid w:val="00855221"/>
    <w:rsid w:val="00860645"/>
    <w:rsid w:val="00871F71"/>
    <w:rsid w:val="00872FD8"/>
    <w:rsid w:val="00885AF4"/>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5C98"/>
    <w:rsid w:val="00946945"/>
    <w:rsid w:val="00951248"/>
    <w:rsid w:val="0095152F"/>
    <w:rsid w:val="00954C49"/>
    <w:rsid w:val="00955E37"/>
    <w:rsid w:val="0097099F"/>
    <w:rsid w:val="00971997"/>
    <w:rsid w:val="00971FFC"/>
    <w:rsid w:val="0098660A"/>
    <w:rsid w:val="009931C3"/>
    <w:rsid w:val="009B2C43"/>
    <w:rsid w:val="009B4EAE"/>
    <w:rsid w:val="009B7573"/>
    <w:rsid w:val="009C22F4"/>
    <w:rsid w:val="009C2A4B"/>
    <w:rsid w:val="009C2E98"/>
    <w:rsid w:val="009D3447"/>
    <w:rsid w:val="009D4711"/>
    <w:rsid w:val="009F1185"/>
    <w:rsid w:val="009F18CD"/>
    <w:rsid w:val="009F2A13"/>
    <w:rsid w:val="009F7527"/>
    <w:rsid w:val="00A04EB0"/>
    <w:rsid w:val="00A13CC1"/>
    <w:rsid w:val="00A16847"/>
    <w:rsid w:val="00A237D8"/>
    <w:rsid w:val="00A268C4"/>
    <w:rsid w:val="00A307CD"/>
    <w:rsid w:val="00A331C8"/>
    <w:rsid w:val="00A40A00"/>
    <w:rsid w:val="00A4142F"/>
    <w:rsid w:val="00A422EB"/>
    <w:rsid w:val="00A45BB7"/>
    <w:rsid w:val="00A56DF2"/>
    <w:rsid w:val="00A56E6E"/>
    <w:rsid w:val="00A67AB5"/>
    <w:rsid w:val="00A733B2"/>
    <w:rsid w:val="00A741C2"/>
    <w:rsid w:val="00A91760"/>
    <w:rsid w:val="00A93B00"/>
    <w:rsid w:val="00A93C21"/>
    <w:rsid w:val="00AB64C9"/>
    <w:rsid w:val="00AC3C6A"/>
    <w:rsid w:val="00AD5620"/>
    <w:rsid w:val="00AD656B"/>
    <w:rsid w:val="00AD7C1B"/>
    <w:rsid w:val="00AE16BA"/>
    <w:rsid w:val="00AE1EBE"/>
    <w:rsid w:val="00B03C9D"/>
    <w:rsid w:val="00B060AE"/>
    <w:rsid w:val="00B10517"/>
    <w:rsid w:val="00B14E76"/>
    <w:rsid w:val="00B161B8"/>
    <w:rsid w:val="00B2048C"/>
    <w:rsid w:val="00B310B9"/>
    <w:rsid w:val="00B35F3F"/>
    <w:rsid w:val="00B36CBB"/>
    <w:rsid w:val="00B425E0"/>
    <w:rsid w:val="00B440AA"/>
    <w:rsid w:val="00B44B70"/>
    <w:rsid w:val="00B53C56"/>
    <w:rsid w:val="00B57DAF"/>
    <w:rsid w:val="00B77EA6"/>
    <w:rsid w:val="00B81598"/>
    <w:rsid w:val="00B841F1"/>
    <w:rsid w:val="00B944D6"/>
    <w:rsid w:val="00BB4DF0"/>
    <w:rsid w:val="00BC289F"/>
    <w:rsid w:val="00BC2D50"/>
    <w:rsid w:val="00BC5361"/>
    <w:rsid w:val="00BC5460"/>
    <w:rsid w:val="00BC6B50"/>
    <w:rsid w:val="00BD0E25"/>
    <w:rsid w:val="00BF5BD6"/>
    <w:rsid w:val="00C03E31"/>
    <w:rsid w:val="00C33E72"/>
    <w:rsid w:val="00C354B2"/>
    <w:rsid w:val="00C35554"/>
    <w:rsid w:val="00C42709"/>
    <w:rsid w:val="00C533CC"/>
    <w:rsid w:val="00C5751C"/>
    <w:rsid w:val="00C61BFC"/>
    <w:rsid w:val="00C62B85"/>
    <w:rsid w:val="00C65438"/>
    <w:rsid w:val="00C87FD8"/>
    <w:rsid w:val="00C91381"/>
    <w:rsid w:val="00C91CBB"/>
    <w:rsid w:val="00CB4E70"/>
    <w:rsid w:val="00CC09B6"/>
    <w:rsid w:val="00CC666F"/>
    <w:rsid w:val="00CD1E3F"/>
    <w:rsid w:val="00CE44F6"/>
    <w:rsid w:val="00CE49DA"/>
    <w:rsid w:val="00CE7B61"/>
    <w:rsid w:val="00D00095"/>
    <w:rsid w:val="00D114F0"/>
    <w:rsid w:val="00D20620"/>
    <w:rsid w:val="00D254F7"/>
    <w:rsid w:val="00D26091"/>
    <w:rsid w:val="00D2685C"/>
    <w:rsid w:val="00D34E7C"/>
    <w:rsid w:val="00D35489"/>
    <w:rsid w:val="00D36AFE"/>
    <w:rsid w:val="00D51276"/>
    <w:rsid w:val="00D7035F"/>
    <w:rsid w:val="00DA634F"/>
    <w:rsid w:val="00DA65AC"/>
    <w:rsid w:val="00DB1913"/>
    <w:rsid w:val="00DC410D"/>
    <w:rsid w:val="00DC5A81"/>
    <w:rsid w:val="00DC68CA"/>
    <w:rsid w:val="00DC7CBA"/>
    <w:rsid w:val="00DD73B7"/>
    <w:rsid w:val="00DF28BC"/>
    <w:rsid w:val="00DF34B9"/>
    <w:rsid w:val="00E01053"/>
    <w:rsid w:val="00E07ACF"/>
    <w:rsid w:val="00E331A1"/>
    <w:rsid w:val="00E33202"/>
    <w:rsid w:val="00E336A9"/>
    <w:rsid w:val="00E472B1"/>
    <w:rsid w:val="00E50624"/>
    <w:rsid w:val="00E568DF"/>
    <w:rsid w:val="00E64269"/>
    <w:rsid w:val="00E82267"/>
    <w:rsid w:val="00E853CE"/>
    <w:rsid w:val="00E867B6"/>
    <w:rsid w:val="00EA010F"/>
    <w:rsid w:val="00ED1B63"/>
    <w:rsid w:val="00ED3C1F"/>
    <w:rsid w:val="00ED4085"/>
    <w:rsid w:val="00ED420E"/>
    <w:rsid w:val="00ED6FBE"/>
    <w:rsid w:val="00EE2F57"/>
    <w:rsid w:val="00EF4C34"/>
    <w:rsid w:val="00EF77C6"/>
    <w:rsid w:val="00F05438"/>
    <w:rsid w:val="00F1361C"/>
    <w:rsid w:val="00F156F0"/>
    <w:rsid w:val="00F160C7"/>
    <w:rsid w:val="00F2408F"/>
    <w:rsid w:val="00F240E9"/>
    <w:rsid w:val="00F36D8F"/>
    <w:rsid w:val="00F417B1"/>
    <w:rsid w:val="00F45853"/>
    <w:rsid w:val="00F602DF"/>
    <w:rsid w:val="00F754A1"/>
    <w:rsid w:val="00F81FD9"/>
    <w:rsid w:val="00F841AA"/>
    <w:rsid w:val="00F84A94"/>
    <w:rsid w:val="00F87E96"/>
    <w:rsid w:val="00FA23E8"/>
    <w:rsid w:val="00FD3CC1"/>
    <w:rsid w:val="00FF1E02"/>
    <w:rsid w:val="00FF30B4"/>
    <w:rsid w:val="053A62B5"/>
    <w:rsid w:val="0A2032A3"/>
    <w:rsid w:val="0B8A37D8"/>
    <w:rsid w:val="10C055FF"/>
    <w:rsid w:val="118107EC"/>
    <w:rsid w:val="11DD6519"/>
    <w:rsid w:val="16BB723D"/>
    <w:rsid w:val="18015F3F"/>
    <w:rsid w:val="1BE8440E"/>
    <w:rsid w:val="1D155CEE"/>
    <w:rsid w:val="20F57F95"/>
    <w:rsid w:val="240371BF"/>
    <w:rsid w:val="25711CC6"/>
    <w:rsid w:val="25C741E6"/>
    <w:rsid w:val="27842671"/>
    <w:rsid w:val="29FD04D3"/>
    <w:rsid w:val="2ABE7A3E"/>
    <w:rsid w:val="2CA234A8"/>
    <w:rsid w:val="2EFA178C"/>
    <w:rsid w:val="30B46D73"/>
    <w:rsid w:val="319F7F4E"/>
    <w:rsid w:val="383D272C"/>
    <w:rsid w:val="39A63BF2"/>
    <w:rsid w:val="39AE70AB"/>
    <w:rsid w:val="3C0C0783"/>
    <w:rsid w:val="3D27FE28"/>
    <w:rsid w:val="3F9F3A96"/>
    <w:rsid w:val="48BF60AB"/>
    <w:rsid w:val="493C27E9"/>
    <w:rsid w:val="496F39ED"/>
    <w:rsid w:val="49FF41D3"/>
    <w:rsid w:val="4BE068DB"/>
    <w:rsid w:val="4BF6002B"/>
    <w:rsid w:val="4ECE2238"/>
    <w:rsid w:val="4F988005"/>
    <w:rsid w:val="4FEE0A9E"/>
    <w:rsid w:val="51DB4B86"/>
    <w:rsid w:val="51EFB4A0"/>
    <w:rsid w:val="543B7CFB"/>
    <w:rsid w:val="54872C02"/>
    <w:rsid w:val="55333C3E"/>
    <w:rsid w:val="57BF42DC"/>
    <w:rsid w:val="64CA39A1"/>
    <w:rsid w:val="69630ADE"/>
    <w:rsid w:val="6BFBE82C"/>
    <w:rsid w:val="6C4A05C8"/>
    <w:rsid w:val="6D3B1A89"/>
    <w:rsid w:val="6FB7E37C"/>
    <w:rsid w:val="6FBFA4C8"/>
    <w:rsid w:val="71BF4EC2"/>
    <w:rsid w:val="72734D90"/>
    <w:rsid w:val="7412278C"/>
    <w:rsid w:val="79E7B28D"/>
    <w:rsid w:val="7F9F20EE"/>
    <w:rsid w:val="7FB27225"/>
    <w:rsid w:val="9E3A10E2"/>
    <w:rsid w:val="BFDB7041"/>
    <w:rsid w:val="D7FE0D24"/>
    <w:rsid w:val="F2E1F9D4"/>
    <w:rsid w:val="F4D7655A"/>
    <w:rsid w:val="F7880819"/>
    <w:rsid w:val="FEF812A3"/>
    <w:rsid w:val="FFFB452B"/>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24"/>
    <w:qFormat/>
    <w:uiPriority w:val="9"/>
    <w:pPr>
      <w:keepNext/>
      <w:keepLines/>
      <w:spacing w:before="340" w:after="330" w:line="578" w:lineRule="auto"/>
      <w:outlineLvl w:val="0"/>
    </w:pPr>
    <w:rPr>
      <w:b/>
      <w:bCs/>
      <w:kern w:val="44"/>
      <w:sz w:val="44"/>
      <w:szCs w:val="44"/>
    </w:rPr>
  </w:style>
  <w:style w:type="paragraph" w:styleId="4">
    <w:name w:val="heading 2"/>
    <w:basedOn w:val="1"/>
    <w:next w:val="1"/>
    <w:link w:val="25"/>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5">
    <w:name w:val="heading 3"/>
    <w:basedOn w:val="1"/>
    <w:next w:val="1"/>
    <w:link w:val="28"/>
    <w:unhideWhenUsed/>
    <w:qFormat/>
    <w:uiPriority w:val="9"/>
    <w:pPr>
      <w:keepNext/>
      <w:keepLines/>
      <w:spacing w:before="260" w:after="260" w:line="416" w:lineRule="auto"/>
      <w:outlineLvl w:val="2"/>
    </w:pPr>
    <w:rPr>
      <w:b/>
      <w:bCs/>
      <w:sz w:val="32"/>
      <w:szCs w:val="32"/>
    </w:rPr>
  </w:style>
  <w:style w:type="character" w:default="1" w:styleId="13">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19"/>
    <w:qFormat/>
    <w:uiPriority w:val="99"/>
    <w:pPr>
      <w:tabs>
        <w:tab w:val="center" w:pos="4153"/>
        <w:tab w:val="right" w:pos="8306"/>
      </w:tabs>
      <w:snapToGrid w:val="0"/>
      <w:jc w:val="left"/>
    </w:pPr>
    <w:rPr>
      <w:rFonts w:ascii="Calibri" w:hAnsi="Calibri"/>
      <w:kern w:val="0"/>
      <w:sz w:val="18"/>
      <w:szCs w:val="18"/>
    </w:rPr>
  </w:style>
  <w:style w:type="paragraph" w:styleId="6">
    <w:name w:val="Body Text"/>
    <w:basedOn w:val="1"/>
    <w:link w:val="21"/>
    <w:qFormat/>
    <w:uiPriority w:val="99"/>
    <w:pPr>
      <w:spacing w:beforeLines="30"/>
    </w:pPr>
    <w:rPr>
      <w:rFonts w:ascii="仿宋_GB2312" w:eastAsia="仿宋_GB2312"/>
      <w:kern w:val="0"/>
      <w:sz w:val="30"/>
    </w:rPr>
  </w:style>
  <w:style w:type="paragraph" w:styleId="7">
    <w:name w:val="toc 3"/>
    <w:basedOn w:val="1"/>
    <w:next w:val="1"/>
    <w:unhideWhenUsed/>
    <w:qFormat/>
    <w:uiPriority w:val="39"/>
    <w:pPr>
      <w:tabs>
        <w:tab w:val="right" w:leader="dot" w:pos="8296"/>
      </w:tabs>
      <w:ind w:left="840" w:leftChars="400"/>
    </w:pPr>
  </w:style>
  <w:style w:type="paragraph" w:styleId="8">
    <w:name w:val="Balloon Text"/>
    <w:basedOn w:val="1"/>
    <w:link w:val="27"/>
    <w:semiHidden/>
    <w:unhideWhenUsed/>
    <w:qFormat/>
    <w:uiPriority w:val="99"/>
    <w:rPr>
      <w:sz w:val="18"/>
      <w:szCs w:val="18"/>
    </w:rPr>
  </w:style>
  <w:style w:type="paragraph" w:styleId="9">
    <w:name w:val="header"/>
    <w:basedOn w:val="1"/>
    <w:link w:val="17"/>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0">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1">
    <w:name w:val="toc 2"/>
    <w:basedOn w:val="1"/>
    <w:next w:val="1"/>
    <w:unhideWhenUsed/>
    <w:qFormat/>
    <w:uiPriority w:val="39"/>
    <w:pPr>
      <w:tabs>
        <w:tab w:val="right" w:leader="dot" w:pos="8296"/>
      </w:tabs>
      <w:ind w:left="420" w:leftChars="200"/>
    </w:pPr>
  </w:style>
  <w:style w:type="character" w:styleId="14">
    <w:name w:val="Strong"/>
    <w:basedOn w:val="13"/>
    <w:qFormat/>
    <w:uiPriority w:val="99"/>
    <w:rPr>
      <w:b/>
    </w:rPr>
  </w:style>
  <w:style w:type="character" w:styleId="15">
    <w:name w:val="Hyperlink"/>
    <w:basedOn w:val="13"/>
    <w:unhideWhenUsed/>
    <w:qFormat/>
    <w:uiPriority w:val="99"/>
    <w:rPr>
      <w:color w:val="0000FF" w:themeColor="hyperlink"/>
      <w:u w:val="single"/>
      <w14:textFill>
        <w14:solidFill>
          <w14:schemeClr w14:val="hlink"/>
        </w14:solidFill>
      </w14:textFill>
    </w:rPr>
  </w:style>
  <w:style w:type="character" w:customStyle="1" w:styleId="16">
    <w:name w:val="Header Char"/>
    <w:basedOn w:val="13"/>
    <w:semiHidden/>
    <w:qFormat/>
    <w:uiPriority w:val="99"/>
    <w:rPr>
      <w:rFonts w:ascii="Times New Roman" w:hAnsi="Times New Roman"/>
      <w:sz w:val="18"/>
      <w:szCs w:val="18"/>
    </w:rPr>
  </w:style>
  <w:style w:type="character" w:customStyle="1" w:styleId="17">
    <w:name w:val="页眉 Char"/>
    <w:link w:val="9"/>
    <w:semiHidden/>
    <w:qFormat/>
    <w:locked/>
    <w:uiPriority w:val="99"/>
    <w:rPr>
      <w:sz w:val="18"/>
    </w:rPr>
  </w:style>
  <w:style w:type="character" w:customStyle="1" w:styleId="18">
    <w:name w:val="Footer Char"/>
    <w:basedOn w:val="13"/>
    <w:semiHidden/>
    <w:qFormat/>
    <w:uiPriority w:val="99"/>
    <w:rPr>
      <w:rFonts w:ascii="Times New Roman" w:hAnsi="Times New Roman"/>
      <w:sz w:val="18"/>
      <w:szCs w:val="18"/>
    </w:rPr>
  </w:style>
  <w:style w:type="character" w:customStyle="1" w:styleId="19">
    <w:name w:val="页脚 Char"/>
    <w:link w:val="2"/>
    <w:qFormat/>
    <w:locked/>
    <w:uiPriority w:val="99"/>
    <w:rPr>
      <w:sz w:val="18"/>
    </w:rPr>
  </w:style>
  <w:style w:type="character" w:customStyle="1" w:styleId="20">
    <w:name w:val="Body Text Char"/>
    <w:basedOn w:val="13"/>
    <w:semiHidden/>
    <w:qFormat/>
    <w:uiPriority w:val="99"/>
    <w:rPr>
      <w:rFonts w:ascii="Times New Roman" w:hAnsi="Times New Roman"/>
      <w:szCs w:val="24"/>
    </w:rPr>
  </w:style>
  <w:style w:type="character" w:customStyle="1" w:styleId="21">
    <w:name w:val="正文文本 Char"/>
    <w:link w:val="6"/>
    <w:qFormat/>
    <w:locked/>
    <w:uiPriority w:val="99"/>
    <w:rPr>
      <w:rFonts w:ascii="仿宋_GB2312" w:hAnsi="Times New Roman" w:eastAsia="仿宋_GB2312"/>
      <w:sz w:val="24"/>
    </w:rPr>
  </w:style>
  <w:style w:type="paragraph" w:customStyle="1" w:styleId="22">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23">
    <w:name w:val="List Paragraph"/>
    <w:basedOn w:val="1"/>
    <w:qFormat/>
    <w:uiPriority w:val="34"/>
    <w:pPr>
      <w:ind w:firstLine="420" w:firstLineChars="200"/>
    </w:pPr>
  </w:style>
  <w:style w:type="character" w:customStyle="1" w:styleId="24">
    <w:name w:val="标题 1 Char"/>
    <w:basedOn w:val="13"/>
    <w:link w:val="3"/>
    <w:qFormat/>
    <w:uiPriority w:val="9"/>
    <w:rPr>
      <w:rFonts w:ascii="Times New Roman" w:hAnsi="Times New Roman"/>
      <w:b/>
      <w:bCs/>
      <w:kern w:val="44"/>
      <w:sz w:val="44"/>
      <w:szCs w:val="44"/>
    </w:rPr>
  </w:style>
  <w:style w:type="character" w:customStyle="1" w:styleId="25">
    <w:name w:val="标题 2 Char"/>
    <w:basedOn w:val="13"/>
    <w:link w:val="4"/>
    <w:qFormat/>
    <w:uiPriority w:val="9"/>
    <w:rPr>
      <w:rFonts w:asciiTheme="majorHAnsi" w:hAnsiTheme="majorHAnsi" w:eastAsiaTheme="majorEastAsia" w:cstheme="majorBidi"/>
      <w:b/>
      <w:bCs/>
      <w:kern w:val="2"/>
      <w:sz w:val="32"/>
      <w:szCs w:val="32"/>
    </w:rPr>
  </w:style>
  <w:style w:type="paragraph" w:customStyle="1" w:styleId="26">
    <w:name w:val="TOC 标题1"/>
    <w:basedOn w:val="3"/>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27">
    <w:name w:val="批注框文本 Char"/>
    <w:basedOn w:val="13"/>
    <w:link w:val="8"/>
    <w:semiHidden/>
    <w:qFormat/>
    <w:uiPriority w:val="99"/>
    <w:rPr>
      <w:rFonts w:ascii="Times New Roman" w:hAnsi="Times New Roman"/>
      <w:kern w:val="2"/>
      <w:sz w:val="18"/>
      <w:szCs w:val="18"/>
    </w:rPr>
  </w:style>
  <w:style w:type="character" w:customStyle="1" w:styleId="28">
    <w:name w:val="标题 3 Char"/>
    <w:basedOn w:val="13"/>
    <w:link w:val="5"/>
    <w:qFormat/>
    <w:uiPriority w:val="9"/>
    <w:rPr>
      <w:rFonts w:ascii="Times New Roman" w:hAnsi="Times New Roman"/>
      <w:b/>
      <w:bCs/>
      <w:kern w:val="2"/>
      <w:sz w:val="32"/>
      <w:szCs w:val="32"/>
    </w:rPr>
  </w:style>
  <w:style w:type="paragraph" w:customStyle="1" w:styleId="29">
    <w:name w:val="TOC Heading"/>
    <w:basedOn w:val="3"/>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s>
</file>

<file path=word/_rels/document.xml.rels><?xml version="1.0" encoding="UTF-8" standalone="yes"?>
<Relationships xmlns="http://schemas.openxmlformats.org/package/2006/relationships"><Relationship Id="rId9" Type="http://schemas.openxmlformats.org/officeDocument/2006/relationships/image" Target="media/image2.emf"/><Relationship Id="rId8" Type="http://schemas.openxmlformats.org/officeDocument/2006/relationships/oleObject" Target="embeddings/oleObject2.bin"/><Relationship Id="rId7" Type="http://schemas.openxmlformats.org/officeDocument/2006/relationships/image" Target="media/image1.emf"/><Relationship Id="rId6" Type="http://schemas.openxmlformats.org/officeDocument/2006/relationships/oleObject" Target="embeddings/oleObject1.bin"/><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2" Type="http://schemas.openxmlformats.org/officeDocument/2006/relationships/fontTable" Target="fontTable.xml"/><Relationship Id="rId21" Type="http://schemas.openxmlformats.org/officeDocument/2006/relationships/numbering" Target="numbering.xml"/><Relationship Id="rId20" Type="http://schemas.openxmlformats.org/officeDocument/2006/relationships/customXml" Target="../customXml/item1.xml"/><Relationship Id="rId2" Type="http://schemas.openxmlformats.org/officeDocument/2006/relationships/settings" Target="settings.xml"/><Relationship Id="rId19" Type="http://schemas.openxmlformats.org/officeDocument/2006/relationships/image" Target="media/image7.emf"/><Relationship Id="rId18" Type="http://schemas.openxmlformats.org/officeDocument/2006/relationships/oleObject" Target="embeddings/oleObject7.bin"/><Relationship Id="rId17" Type="http://schemas.openxmlformats.org/officeDocument/2006/relationships/image" Target="media/image6.emf"/><Relationship Id="rId16" Type="http://schemas.openxmlformats.org/officeDocument/2006/relationships/oleObject" Target="embeddings/oleObject6.bin"/><Relationship Id="rId15" Type="http://schemas.openxmlformats.org/officeDocument/2006/relationships/image" Target="media/image5.emf"/><Relationship Id="rId14" Type="http://schemas.openxmlformats.org/officeDocument/2006/relationships/oleObject" Target="embeddings/oleObject5.bin"/><Relationship Id="rId13" Type="http://schemas.openxmlformats.org/officeDocument/2006/relationships/image" Target="media/image4.emf"/><Relationship Id="rId12" Type="http://schemas.openxmlformats.org/officeDocument/2006/relationships/oleObject" Target="embeddings/oleObject4.bin"/><Relationship Id="rId11" Type="http://schemas.openxmlformats.org/officeDocument/2006/relationships/image" Target="media/image3.emf"/><Relationship Id="rId10" Type="http://schemas.openxmlformats.org/officeDocument/2006/relationships/oleObject" Target="embeddings/oleObject3.bin"/><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7"/>
    <customShpInfo spid="_x0000_s1028"/>
    <customShpInfo spid="_x0000_s1029"/>
    <customShpInfo spid="_x0000_s1031"/>
    <customShpInfo spid="_x0000_s1030"/>
    <customShpInfo spid="_x0000_s1032"/>
    <customShpInfo spid="_x0000_s1033"/>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24</Pages>
  <Words>1299</Words>
  <Characters>7410</Characters>
  <Lines>61</Lines>
  <Paragraphs>17</Paragraphs>
  <TotalTime>2</TotalTime>
  <ScaleCrop>false</ScaleCrop>
  <LinksUpToDate>false</LinksUpToDate>
  <CharactersWithSpaces>8692</CharactersWithSpaces>
  <Application>WPS Office_12.1.0.15120_F1E327BC-269C-435d-A152-05C5408002CA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2020-08-06T17:49:00Z</dcterms:created>
  <dc:creator>曹颖</dc:creator>
  <cp:lastModifiedBy>00</cp:lastModifiedBy>
  <cp:lastPrinted>2023-08-01T18:35:00Z</cp:lastPrinted>
  <dcterms:modified xsi:type="dcterms:W3CDTF">2023-09-18T02:57:30Z</dcterms:modified>
  <dc:title>四川省***</dc:title>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2052-12.1.0.15120</vt:lpwstr>
  </property>
  <property fmtid="{D5CDD505-2E9C-101B-9397-08002B2CF9AE}" pid="3" name="ICV">
    <vt:lpwstr>6FA02369A7C7405FB8FD34DF6EE2A420_12</vt:lpwstr>
  </property>
</Properties>
</file>